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F8CD" w14:textId="77777777" w:rsidR="0004002A" w:rsidRPr="00CF3769" w:rsidRDefault="0004002A" w:rsidP="004F7356">
      <w:pPr>
        <w:spacing w:after="0" w:line="276" w:lineRule="auto"/>
        <w:jc w:val="both"/>
        <w:rPr>
          <w:rFonts w:ascii="Calibri" w:hAnsi="Calibri"/>
          <w:b/>
          <w:sz w:val="60"/>
          <w:szCs w:val="60"/>
        </w:rPr>
      </w:pPr>
    </w:p>
    <w:p w14:paraId="7C5CC68E" w14:textId="77777777" w:rsidR="00CF3769" w:rsidRDefault="00CF3769" w:rsidP="004F7356">
      <w:pPr>
        <w:spacing w:line="276" w:lineRule="auto"/>
        <w:rPr>
          <w:sz w:val="56"/>
          <w:szCs w:val="56"/>
        </w:rPr>
      </w:pPr>
      <w:r>
        <w:rPr>
          <w:noProof/>
        </w:rPr>
        <w:drawing>
          <wp:inline distT="0" distB="0" distL="0" distR="0" wp14:anchorId="4DB1641A" wp14:editId="295A10BD">
            <wp:extent cx="5324475" cy="24028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849" cy="2411583"/>
                    </a:xfrm>
                    <a:prstGeom prst="rect">
                      <a:avLst/>
                    </a:prstGeom>
                    <a:noFill/>
                    <a:ln>
                      <a:noFill/>
                    </a:ln>
                  </pic:spPr>
                </pic:pic>
              </a:graphicData>
            </a:graphic>
          </wp:inline>
        </w:drawing>
      </w:r>
    </w:p>
    <w:p w14:paraId="0E3A3FFB" w14:textId="77777777" w:rsidR="00CF3769" w:rsidRPr="0013587A" w:rsidRDefault="00CF3769" w:rsidP="0038129E">
      <w:pPr>
        <w:spacing w:line="240" w:lineRule="auto"/>
        <w:jc w:val="center"/>
        <w:rPr>
          <w:rFonts w:ascii="Verdana" w:hAnsi="Verdana"/>
          <w:b/>
          <w:color w:val="4F6228" w:themeColor="accent3" w:themeShade="80"/>
          <w:sz w:val="48"/>
          <w:szCs w:val="48"/>
        </w:rPr>
      </w:pPr>
      <w:r w:rsidRPr="0013587A">
        <w:rPr>
          <w:rFonts w:ascii="Verdana" w:hAnsi="Verdana"/>
          <w:b/>
          <w:color w:val="4F6228" w:themeColor="accent3" w:themeShade="80"/>
          <w:sz w:val="48"/>
          <w:szCs w:val="48"/>
        </w:rPr>
        <w:t>Needs Assessment</w:t>
      </w:r>
      <w:r w:rsidR="00666F4E">
        <w:rPr>
          <w:rFonts w:ascii="Verdana" w:hAnsi="Verdana"/>
          <w:b/>
          <w:color w:val="4F6228" w:themeColor="accent3" w:themeShade="80"/>
          <w:sz w:val="48"/>
          <w:szCs w:val="48"/>
        </w:rPr>
        <w:t xml:space="preserve">: </w:t>
      </w:r>
      <w:r w:rsidR="00163A88">
        <w:rPr>
          <w:rFonts w:ascii="Verdana" w:hAnsi="Verdana"/>
          <w:b/>
          <w:color w:val="4F6228" w:themeColor="accent3" w:themeShade="80"/>
          <w:sz w:val="48"/>
          <w:szCs w:val="48"/>
        </w:rPr>
        <w:t xml:space="preserve">Rutland Children </w:t>
      </w:r>
      <w:r w:rsidR="00725AFD">
        <w:rPr>
          <w:rFonts w:ascii="Verdana" w:hAnsi="Verdana"/>
          <w:b/>
          <w:color w:val="4F6228" w:themeColor="accent3" w:themeShade="80"/>
          <w:sz w:val="48"/>
          <w:szCs w:val="48"/>
        </w:rPr>
        <w:t>w</w:t>
      </w:r>
      <w:r w:rsidR="00163A88">
        <w:rPr>
          <w:rFonts w:ascii="Verdana" w:hAnsi="Verdana"/>
          <w:b/>
          <w:color w:val="4F6228" w:themeColor="accent3" w:themeShade="80"/>
          <w:sz w:val="48"/>
          <w:szCs w:val="48"/>
        </w:rPr>
        <w:t>ith Special Educational Needs and Disabilities (SEND)</w:t>
      </w:r>
    </w:p>
    <w:p w14:paraId="6BB5468A" w14:textId="77777777" w:rsidR="0049109D" w:rsidRDefault="0049109D" w:rsidP="004F7356">
      <w:pPr>
        <w:spacing w:after="0" w:line="276" w:lineRule="auto"/>
        <w:rPr>
          <w:rFonts w:ascii="Verdana" w:hAnsi="Verdana"/>
          <w:b/>
          <w:color w:val="4F6228" w:themeColor="accent3" w:themeShade="80"/>
          <w:sz w:val="48"/>
          <w:szCs w:val="48"/>
        </w:rPr>
      </w:pPr>
    </w:p>
    <w:tbl>
      <w:tblPr>
        <w:tblW w:w="0" w:type="auto"/>
        <w:tblInd w:w="255" w:type="dxa"/>
        <w:tblLayout w:type="fixed"/>
        <w:tblLook w:val="04A0" w:firstRow="1" w:lastRow="0" w:firstColumn="1" w:lastColumn="0" w:noHBand="0" w:noVBand="1"/>
      </w:tblPr>
      <w:tblGrid>
        <w:gridCol w:w="3405"/>
        <w:gridCol w:w="3690"/>
      </w:tblGrid>
      <w:tr w:rsidR="362043D1" w14:paraId="7C93EA30" w14:textId="77777777" w:rsidTr="362043D1">
        <w:trPr>
          <w:trHeight w:val="405"/>
        </w:trPr>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012545C8" w14:textId="2A218060" w:rsidR="362043D1" w:rsidRDefault="362043D1">
            <w:r w:rsidRPr="362043D1">
              <w:rPr>
                <w:rFonts w:ascii="Calibri" w:eastAsia="Calibri" w:hAnsi="Calibri" w:cs="Calibri"/>
                <w:sz w:val="20"/>
              </w:rPr>
              <w:t>Version Control</w:t>
            </w:r>
          </w:p>
        </w:tc>
        <w:tc>
          <w:tcPr>
            <w:tcW w:w="3690" w:type="dxa"/>
            <w:tcBorders>
              <w:top w:val="single" w:sz="8" w:space="0" w:color="auto"/>
              <w:left w:val="single" w:sz="8" w:space="0" w:color="auto"/>
              <w:bottom w:val="single" w:sz="8" w:space="0" w:color="auto"/>
              <w:right w:val="single" w:sz="8" w:space="0" w:color="auto"/>
            </w:tcBorders>
            <w:tcMar>
              <w:left w:w="108" w:type="dxa"/>
              <w:right w:w="108" w:type="dxa"/>
            </w:tcMar>
          </w:tcPr>
          <w:p w14:paraId="74388041" w14:textId="46F531E7" w:rsidR="362043D1" w:rsidRDefault="362043D1">
            <w:r w:rsidRPr="362043D1">
              <w:rPr>
                <w:rFonts w:ascii="Calibri" w:eastAsia="Calibri" w:hAnsi="Calibri" w:cs="Calibri"/>
                <w:sz w:val="20"/>
              </w:rPr>
              <w:t xml:space="preserve">Version </w:t>
            </w:r>
            <w:r w:rsidR="1D15C52D" w:rsidRPr="362043D1">
              <w:rPr>
                <w:rFonts w:ascii="Calibri" w:eastAsia="Calibri" w:hAnsi="Calibri" w:cs="Calibri"/>
                <w:sz w:val="20"/>
              </w:rPr>
              <w:t>2</w:t>
            </w:r>
            <w:r w:rsidRPr="362043D1">
              <w:rPr>
                <w:rFonts w:ascii="Calibri" w:eastAsia="Calibri" w:hAnsi="Calibri" w:cs="Calibri"/>
                <w:sz w:val="20"/>
              </w:rPr>
              <w:t>.0</w:t>
            </w:r>
          </w:p>
        </w:tc>
      </w:tr>
      <w:tr w:rsidR="362043D1" w14:paraId="6EE5B8A9" w14:textId="77777777" w:rsidTr="362043D1">
        <w:trPr>
          <w:trHeight w:val="525"/>
        </w:trPr>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6BD149C0" w14:textId="1BDFAC8A" w:rsidR="362043D1" w:rsidRDefault="362043D1">
            <w:r w:rsidRPr="362043D1">
              <w:rPr>
                <w:rFonts w:ascii="Calibri" w:eastAsia="Calibri" w:hAnsi="Calibri" w:cs="Calibri"/>
                <w:sz w:val="20"/>
              </w:rPr>
              <w:t>Document Owner / Authorising Officer</w:t>
            </w:r>
          </w:p>
        </w:tc>
        <w:tc>
          <w:tcPr>
            <w:tcW w:w="3690" w:type="dxa"/>
            <w:tcBorders>
              <w:top w:val="single" w:sz="8" w:space="0" w:color="auto"/>
              <w:left w:val="single" w:sz="8" w:space="0" w:color="auto"/>
              <w:bottom w:val="single" w:sz="8" w:space="0" w:color="auto"/>
              <w:right w:val="single" w:sz="8" w:space="0" w:color="auto"/>
            </w:tcBorders>
            <w:tcMar>
              <w:left w:w="108" w:type="dxa"/>
              <w:right w:w="108" w:type="dxa"/>
            </w:tcMar>
          </w:tcPr>
          <w:p w14:paraId="3D06469A" w14:textId="69F07527" w:rsidR="362043D1" w:rsidRDefault="362043D1">
            <w:r w:rsidRPr="362043D1">
              <w:rPr>
                <w:rFonts w:ascii="Calibri" w:eastAsia="Calibri" w:hAnsi="Calibri" w:cs="Calibri"/>
                <w:sz w:val="20"/>
              </w:rPr>
              <w:t>Head of Early Intervention, SEND and Inclusion</w:t>
            </w:r>
          </w:p>
        </w:tc>
      </w:tr>
      <w:tr w:rsidR="362043D1" w14:paraId="1A5F1B11" w14:textId="77777777" w:rsidTr="362043D1">
        <w:trPr>
          <w:trHeight w:val="480"/>
        </w:trPr>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0A899A18" w14:textId="1FB6AFC4" w:rsidR="362043D1" w:rsidRDefault="362043D1">
            <w:r w:rsidRPr="362043D1">
              <w:rPr>
                <w:rFonts w:ascii="Calibri" w:eastAsia="Calibri" w:hAnsi="Calibri" w:cs="Calibri"/>
                <w:sz w:val="20"/>
              </w:rPr>
              <w:t>Target Audience</w:t>
            </w:r>
          </w:p>
        </w:tc>
        <w:tc>
          <w:tcPr>
            <w:tcW w:w="3690" w:type="dxa"/>
            <w:tcBorders>
              <w:top w:val="single" w:sz="8" w:space="0" w:color="auto"/>
              <w:left w:val="single" w:sz="8" w:space="0" w:color="auto"/>
              <w:bottom w:val="single" w:sz="8" w:space="0" w:color="auto"/>
              <w:right w:val="single" w:sz="8" w:space="0" w:color="auto"/>
            </w:tcBorders>
            <w:tcMar>
              <w:left w:w="108" w:type="dxa"/>
              <w:right w:w="108" w:type="dxa"/>
            </w:tcMar>
          </w:tcPr>
          <w:p w14:paraId="64196056" w14:textId="6DBE03E6" w:rsidR="362043D1" w:rsidRDefault="362043D1">
            <w:r w:rsidRPr="362043D1">
              <w:rPr>
                <w:rFonts w:ascii="Calibri" w:eastAsia="Calibri" w:hAnsi="Calibri" w:cs="Calibri"/>
                <w:sz w:val="20"/>
              </w:rPr>
              <w:t>RCC Staff; Commissioners and Providers</w:t>
            </w:r>
          </w:p>
        </w:tc>
      </w:tr>
      <w:tr w:rsidR="362043D1" w14:paraId="644F7222" w14:textId="77777777" w:rsidTr="362043D1">
        <w:trPr>
          <w:trHeight w:val="480"/>
        </w:trPr>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225C81B2" w14:textId="6EB3C6D2" w:rsidR="362043D1" w:rsidRDefault="362043D1">
            <w:r w:rsidRPr="362043D1">
              <w:rPr>
                <w:rFonts w:ascii="Calibri" w:eastAsia="Calibri" w:hAnsi="Calibri" w:cs="Calibri"/>
                <w:sz w:val="20"/>
              </w:rPr>
              <w:t>Publication Date</w:t>
            </w:r>
          </w:p>
        </w:tc>
        <w:tc>
          <w:tcPr>
            <w:tcW w:w="3690" w:type="dxa"/>
            <w:tcBorders>
              <w:top w:val="single" w:sz="8" w:space="0" w:color="auto"/>
              <w:left w:val="single" w:sz="8" w:space="0" w:color="auto"/>
              <w:bottom w:val="single" w:sz="8" w:space="0" w:color="auto"/>
              <w:right w:val="single" w:sz="8" w:space="0" w:color="auto"/>
            </w:tcBorders>
            <w:tcMar>
              <w:left w:w="108" w:type="dxa"/>
              <w:right w:w="108" w:type="dxa"/>
            </w:tcMar>
          </w:tcPr>
          <w:p w14:paraId="78ABBEEC" w14:textId="73B674EC" w:rsidR="362043D1" w:rsidRDefault="362043D1">
            <w:r w:rsidRPr="362043D1">
              <w:rPr>
                <w:rFonts w:ascii="Calibri" w:eastAsia="Calibri" w:hAnsi="Calibri" w:cs="Calibri"/>
                <w:sz w:val="20"/>
              </w:rPr>
              <w:t>September 2020</w:t>
            </w:r>
          </w:p>
        </w:tc>
      </w:tr>
      <w:tr w:rsidR="362043D1" w14:paraId="66D0BB31" w14:textId="77777777" w:rsidTr="362043D1">
        <w:trPr>
          <w:trHeight w:val="1185"/>
        </w:trPr>
        <w:tc>
          <w:tcPr>
            <w:tcW w:w="3405" w:type="dxa"/>
            <w:tcBorders>
              <w:top w:val="single" w:sz="8" w:space="0" w:color="auto"/>
              <w:left w:val="single" w:sz="8" w:space="0" w:color="auto"/>
              <w:bottom w:val="single" w:sz="8" w:space="0" w:color="auto"/>
              <w:right w:val="single" w:sz="8" w:space="0" w:color="auto"/>
            </w:tcBorders>
            <w:tcMar>
              <w:left w:w="108" w:type="dxa"/>
              <w:right w:w="108" w:type="dxa"/>
            </w:tcMar>
          </w:tcPr>
          <w:p w14:paraId="54B9FFAF" w14:textId="510D8CFB" w:rsidR="362043D1" w:rsidRDefault="362043D1">
            <w:r w:rsidRPr="362043D1">
              <w:rPr>
                <w:rFonts w:ascii="Calibri" w:eastAsia="Calibri" w:hAnsi="Calibri" w:cs="Calibri"/>
                <w:sz w:val="20"/>
              </w:rPr>
              <w:t>Review Date</w:t>
            </w:r>
          </w:p>
        </w:tc>
        <w:tc>
          <w:tcPr>
            <w:tcW w:w="3690" w:type="dxa"/>
            <w:tcBorders>
              <w:top w:val="single" w:sz="8" w:space="0" w:color="auto"/>
              <w:left w:val="single" w:sz="8" w:space="0" w:color="auto"/>
              <w:bottom w:val="single" w:sz="8" w:space="0" w:color="auto"/>
              <w:right w:val="single" w:sz="8" w:space="0" w:color="auto"/>
            </w:tcBorders>
            <w:tcMar>
              <w:left w:w="108" w:type="dxa"/>
              <w:right w:w="108" w:type="dxa"/>
            </w:tcMar>
          </w:tcPr>
          <w:p w14:paraId="008756C8" w14:textId="35EF4425" w:rsidR="362043D1" w:rsidRDefault="362043D1" w:rsidP="362043D1">
            <w:pPr>
              <w:rPr>
                <w:rFonts w:ascii="Calibri" w:eastAsia="Calibri" w:hAnsi="Calibri" w:cs="Calibri"/>
                <w:sz w:val="20"/>
              </w:rPr>
            </w:pPr>
            <w:r w:rsidRPr="362043D1">
              <w:rPr>
                <w:rFonts w:ascii="Calibri" w:eastAsia="Calibri" w:hAnsi="Calibri" w:cs="Calibri"/>
                <w:sz w:val="20"/>
              </w:rPr>
              <w:t>A</w:t>
            </w:r>
            <w:r w:rsidR="1259BD8F" w:rsidRPr="362043D1">
              <w:rPr>
                <w:rFonts w:ascii="Calibri" w:eastAsia="Calibri" w:hAnsi="Calibri" w:cs="Calibri"/>
                <w:sz w:val="20"/>
              </w:rPr>
              <w:t>pril 2023</w:t>
            </w:r>
          </w:p>
        </w:tc>
      </w:tr>
    </w:tbl>
    <w:p w14:paraId="24600B7A" w14:textId="77777777" w:rsidR="0004002A" w:rsidRPr="00CF3769" w:rsidRDefault="0004002A" w:rsidP="362043D1">
      <w:pPr>
        <w:spacing w:after="0" w:line="276" w:lineRule="auto"/>
        <w:rPr>
          <w:rFonts w:ascii="Calibri" w:hAnsi="Calibri"/>
          <w:b/>
          <w:bCs/>
          <w:sz w:val="52"/>
          <w:szCs w:val="52"/>
        </w:rPr>
      </w:pPr>
    </w:p>
    <w:p w14:paraId="13A51E2A" w14:textId="77777777" w:rsidR="0004002A" w:rsidRPr="00CF3769" w:rsidRDefault="0004002A" w:rsidP="004F7356">
      <w:pPr>
        <w:spacing w:after="0" w:line="276" w:lineRule="auto"/>
        <w:rPr>
          <w:rFonts w:ascii="Tahoma" w:hAnsi="Tahoma"/>
          <w:sz w:val="24"/>
          <w:szCs w:val="24"/>
          <w:lang w:eastAsia="en-US"/>
        </w:rPr>
      </w:pPr>
    </w:p>
    <w:p w14:paraId="4082F8BD" w14:textId="77777777" w:rsidR="0004002A" w:rsidRPr="00CF3769" w:rsidRDefault="0004002A" w:rsidP="004F7356">
      <w:pPr>
        <w:spacing w:after="0" w:line="276" w:lineRule="auto"/>
        <w:rPr>
          <w:rFonts w:ascii="Tahoma" w:hAnsi="Tahoma"/>
          <w:sz w:val="24"/>
          <w:szCs w:val="24"/>
          <w:lang w:eastAsia="en-US"/>
        </w:rPr>
      </w:pPr>
    </w:p>
    <w:p w14:paraId="7B8D4F6F" w14:textId="77777777" w:rsidR="0004002A" w:rsidRPr="00CF3769" w:rsidRDefault="0004002A" w:rsidP="004F7356">
      <w:pPr>
        <w:spacing w:after="0" w:line="276" w:lineRule="auto"/>
        <w:rPr>
          <w:rFonts w:ascii="Tahoma" w:hAnsi="Tahoma"/>
          <w:sz w:val="24"/>
          <w:szCs w:val="24"/>
          <w:lang w:eastAsia="en-US"/>
        </w:rPr>
      </w:pPr>
    </w:p>
    <w:p w14:paraId="772D614A" w14:textId="77777777" w:rsidR="0004002A" w:rsidRPr="00CF3769" w:rsidRDefault="0004002A" w:rsidP="004F7356">
      <w:pPr>
        <w:spacing w:after="0" w:line="276" w:lineRule="auto"/>
        <w:rPr>
          <w:rFonts w:ascii="Tahoma" w:hAnsi="Tahoma"/>
          <w:sz w:val="24"/>
          <w:szCs w:val="24"/>
          <w:lang w:eastAsia="en-US"/>
        </w:rPr>
      </w:pPr>
    </w:p>
    <w:p w14:paraId="22FA396A" w14:textId="77777777" w:rsidR="002A02EA" w:rsidRDefault="002A02EA" w:rsidP="002A02EA">
      <w:pPr>
        <w:spacing w:after="0" w:line="360" w:lineRule="auto"/>
        <w:rPr>
          <w:rFonts w:ascii="Tahoma" w:hAnsi="Tahoma"/>
          <w:b/>
          <w:color w:val="4F6228" w:themeColor="accent3" w:themeShade="80"/>
          <w:sz w:val="28"/>
          <w:szCs w:val="24"/>
          <w:lang w:eastAsia="en-US"/>
        </w:rPr>
      </w:pPr>
    </w:p>
    <w:p w14:paraId="74794FC7" w14:textId="77777777" w:rsidR="002A02EA" w:rsidRDefault="002A02EA" w:rsidP="002A02EA">
      <w:pPr>
        <w:spacing w:after="0" w:line="360" w:lineRule="auto"/>
        <w:rPr>
          <w:rFonts w:ascii="Tahoma" w:hAnsi="Tahoma"/>
          <w:b/>
          <w:color w:val="4F6228" w:themeColor="accent3" w:themeShade="80"/>
          <w:sz w:val="28"/>
          <w:szCs w:val="24"/>
          <w:lang w:eastAsia="en-US"/>
        </w:rPr>
      </w:pPr>
    </w:p>
    <w:p w14:paraId="6CF66EF1" w14:textId="77777777" w:rsidR="002A02EA" w:rsidRDefault="002A02EA" w:rsidP="002A02EA">
      <w:pPr>
        <w:spacing w:after="0" w:line="360" w:lineRule="auto"/>
        <w:rPr>
          <w:rFonts w:ascii="Tahoma" w:hAnsi="Tahoma"/>
          <w:b/>
          <w:color w:val="4F6228" w:themeColor="accent3" w:themeShade="80"/>
          <w:sz w:val="28"/>
          <w:szCs w:val="24"/>
          <w:lang w:eastAsia="en-US"/>
        </w:rPr>
      </w:pPr>
    </w:p>
    <w:p w14:paraId="450AF1E3" w14:textId="77777777" w:rsidR="002A02EA" w:rsidRDefault="002A02EA" w:rsidP="002A02EA">
      <w:pPr>
        <w:spacing w:after="0" w:line="360" w:lineRule="auto"/>
        <w:rPr>
          <w:rFonts w:ascii="Tahoma" w:hAnsi="Tahoma"/>
          <w:b/>
          <w:color w:val="4F6228" w:themeColor="accent3" w:themeShade="80"/>
          <w:sz w:val="28"/>
          <w:szCs w:val="24"/>
          <w:lang w:eastAsia="en-US"/>
        </w:rPr>
      </w:pPr>
    </w:p>
    <w:p w14:paraId="4FEE5F51" w14:textId="77777777" w:rsidR="002A02EA" w:rsidRDefault="002A02EA" w:rsidP="002A02EA">
      <w:pPr>
        <w:spacing w:after="0" w:line="360" w:lineRule="auto"/>
        <w:rPr>
          <w:rFonts w:ascii="Tahoma" w:hAnsi="Tahoma"/>
          <w:b/>
          <w:color w:val="4F6228" w:themeColor="accent3" w:themeShade="80"/>
          <w:sz w:val="28"/>
          <w:szCs w:val="24"/>
          <w:lang w:eastAsia="en-US"/>
        </w:rPr>
      </w:pPr>
    </w:p>
    <w:p w14:paraId="06CB75B4" w14:textId="77777777" w:rsidR="002A02EA" w:rsidRDefault="002A02EA" w:rsidP="002A02EA">
      <w:pPr>
        <w:spacing w:after="0" w:line="360" w:lineRule="auto"/>
        <w:rPr>
          <w:rFonts w:ascii="Tahoma" w:hAnsi="Tahoma"/>
          <w:b/>
          <w:color w:val="4F6228" w:themeColor="accent3" w:themeShade="80"/>
          <w:sz w:val="28"/>
          <w:szCs w:val="24"/>
          <w:lang w:eastAsia="en-US"/>
        </w:rPr>
      </w:pPr>
    </w:p>
    <w:p w14:paraId="466F349C" w14:textId="77777777" w:rsidR="002A02EA" w:rsidRPr="00C05FE1" w:rsidRDefault="002A02EA" w:rsidP="002A02EA">
      <w:pPr>
        <w:spacing w:after="0" w:line="360" w:lineRule="auto"/>
        <w:rPr>
          <w:rFonts w:cs="Arial"/>
          <w:b/>
          <w:color w:val="4F6228" w:themeColor="accent3" w:themeShade="80"/>
          <w:sz w:val="24"/>
          <w:szCs w:val="24"/>
          <w:lang w:eastAsia="en-US"/>
        </w:rPr>
      </w:pPr>
    </w:p>
    <w:p w14:paraId="334223AF" w14:textId="77777777" w:rsidR="002A02EA" w:rsidRPr="00C05FE1" w:rsidRDefault="002A02EA" w:rsidP="002A02EA">
      <w:pPr>
        <w:spacing w:after="0" w:line="360" w:lineRule="auto"/>
        <w:rPr>
          <w:rFonts w:cs="Arial"/>
          <w:b/>
          <w:color w:val="4F6228" w:themeColor="accent3" w:themeShade="80"/>
          <w:sz w:val="24"/>
          <w:szCs w:val="24"/>
          <w:lang w:eastAsia="en-US"/>
        </w:rPr>
      </w:pPr>
    </w:p>
    <w:p w14:paraId="0B5FB057" w14:textId="77777777" w:rsidR="00C05FE1" w:rsidRDefault="00C05FE1" w:rsidP="002A02EA">
      <w:pPr>
        <w:spacing w:after="0" w:line="360" w:lineRule="auto"/>
        <w:jc w:val="center"/>
        <w:rPr>
          <w:rFonts w:cs="Arial"/>
          <w:b/>
          <w:color w:val="4F6228" w:themeColor="accent3" w:themeShade="80"/>
          <w:sz w:val="24"/>
          <w:szCs w:val="24"/>
          <w:lang w:eastAsia="en-US"/>
        </w:rPr>
      </w:pPr>
    </w:p>
    <w:p w14:paraId="7E316ECF" w14:textId="77777777" w:rsidR="00121178" w:rsidRDefault="00121178" w:rsidP="00556E31">
      <w:pPr>
        <w:spacing w:after="0" w:line="240" w:lineRule="auto"/>
        <w:jc w:val="both"/>
        <w:rPr>
          <w:rFonts w:cs="Arial"/>
          <w:b/>
          <w:color w:val="4F6228" w:themeColor="accent3" w:themeShade="80"/>
          <w:sz w:val="28"/>
          <w:szCs w:val="24"/>
          <w:lang w:eastAsia="en-US"/>
        </w:rPr>
      </w:pPr>
    </w:p>
    <w:p w14:paraId="70FCC32F" w14:textId="1AF32DD1" w:rsidR="002A02EA" w:rsidRDefault="002A02EA" w:rsidP="00556E31">
      <w:pPr>
        <w:spacing w:after="0" w:line="240" w:lineRule="auto"/>
        <w:jc w:val="both"/>
        <w:rPr>
          <w:rFonts w:cs="Arial"/>
          <w:b/>
          <w:color w:val="4F6228" w:themeColor="accent3" w:themeShade="80"/>
          <w:sz w:val="28"/>
          <w:szCs w:val="24"/>
          <w:lang w:eastAsia="en-US"/>
        </w:rPr>
      </w:pPr>
      <w:r w:rsidRPr="00C05FE1">
        <w:rPr>
          <w:rFonts w:cs="Arial"/>
          <w:b/>
          <w:color w:val="4F6228" w:themeColor="accent3" w:themeShade="80"/>
          <w:sz w:val="28"/>
          <w:szCs w:val="24"/>
          <w:lang w:eastAsia="en-US"/>
        </w:rPr>
        <w:t>Contents</w:t>
      </w:r>
      <w:r w:rsidR="00BB7F5A">
        <w:rPr>
          <w:rFonts w:cs="Arial"/>
          <w:b/>
          <w:color w:val="4F6228" w:themeColor="accent3" w:themeShade="80"/>
          <w:sz w:val="28"/>
          <w:szCs w:val="24"/>
          <w:lang w:eastAsia="en-US"/>
        </w:rPr>
        <w:t xml:space="preserve"> Page</w:t>
      </w:r>
    </w:p>
    <w:p w14:paraId="2BD8CA27" w14:textId="77777777" w:rsidR="00BB7F5A" w:rsidRPr="00C05FE1" w:rsidRDefault="00BB7F5A" w:rsidP="00556E31">
      <w:pPr>
        <w:spacing w:after="0" w:line="240" w:lineRule="auto"/>
        <w:jc w:val="both"/>
        <w:rPr>
          <w:rFonts w:cs="Arial"/>
          <w:b/>
          <w:color w:val="4F6228" w:themeColor="accent3" w:themeShade="80"/>
          <w:sz w:val="28"/>
          <w:szCs w:val="24"/>
          <w:lang w:eastAsia="en-US"/>
        </w:rPr>
      </w:pPr>
    </w:p>
    <w:p w14:paraId="36CFF92F" w14:textId="77777777" w:rsidR="002A02EA" w:rsidRDefault="00556E31"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t>Introduction</w:t>
      </w:r>
      <w:r>
        <w:rPr>
          <w:rFonts w:cs="Arial"/>
          <w:b/>
          <w:color w:val="4F6228" w:themeColor="accent3" w:themeShade="80"/>
          <w:sz w:val="24"/>
          <w:szCs w:val="24"/>
        </w:rPr>
        <w:t xml:space="preserve"> </w:t>
      </w:r>
      <w:r>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sidRPr="00B63024">
        <w:rPr>
          <w:rFonts w:cs="Arial"/>
          <w:color w:val="4F6228" w:themeColor="accent3" w:themeShade="80"/>
          <w:sz w:val="24"/>
          <w:szCs w:val="24"/>
        </w:rPr>
        <w:t>Page: 3</w:t>
      </w:r>
    </w:p>
    <w:p w14:paraId="639750B2" w14:textId="77777777" w:rsidR="00C05FE1" w:rsidRPr="00C05FE1" w:rsidRDefault="00C05FE1" w:rsidP="00556E31">
      <w:pPr>
        <w:pStyle w:val="ListParagraph"/>
        <w:spacing w:after="0" w:line="240" w:lineRule="auto"/>
        <w:jc w:val="both"/>
        <w:rPr>
          <w:rFonts w:cs="Arial"/>
          <w:b/>
          <w:color w:val="4F6228" w:themeColor="accent3" w:themeShade="80"/>
          <w:sz w:val="24"/>
          <w:szCs w:val="24"/>
          <w:lang w:eastAsia="en-US"/>
        </w:rPr>
      </w:pPr>
    </w:p>
    <w:p w14:paraId="3EFFA796" w14:textId="77777777" w:rsidR="002A02EA" w:rsidRPr="00C05FE1" w:rsidRDefault="00556E31"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t>Background</w:t>
      </w:r>
      <w:r>
        <w:rPr>
          <w:rFonts w:cs="Arial"/>
          <w:b/>
          <w:color w:val="4F6228" w:themeColor="accent3" w:themeShade="80"/>
          <w:sz w:val="24"/>
          <w:szCs w:val="24"/>
        </w:rPr>
        <w:t xml:space="preserve"> </w:t>
      </w:r>
      <w:r>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sidRPr="00B63024">
        <w:rPr>
          <w:rFonts w:cs="Arial"/>
          <w:color w:val="4F6228" w:themeColor="accent3" w:themeShade="80"/>
          <w:sz w:val="24"/>
          <w:szCs w:val="24"/>
        </w:rPr>
        <w:t>Page: 3</w:t>
      </w:r>
    </w:p>
    <w:p w14:paraId="70CD070C" w14:textId="77777777" w:rsidR="00BB7F5A" w:rsidRPr="00BB7F5A" w:rsidRDefault="00BB7F5A" w:rsidP="00556E31">
      <w:pPr>
        <w:spacing w:after="0" w:line="240" w:lineRule="auto"/>
        <w:jc w:val="both"/>
        <w:rPr>
          <w:rFonts w:cs="Arial"/>
          <w:color w:val="4F6228" w:themeColor="accent3" w:themeShade="80"/>
          <w:sz w:val="24"/>
          <w:szCs w:val="24"/>
          <w:lang w:eastAsia="en-US"/>
        </w:rPr>
      </w:pPr>
    </w:p>
    <w:p w14:paraId="0494443C" w14:textId="77777777" w:rsidR="00C05FE1" w:rsidRDefault="00BB7F5A" w:rsidP="00556E31">
      <w:pPr>
        <w:pStyle w:val="ListParagraph"/>
        <w:numPr>
          <w:ilvl w:val="1"/>
          <w:numId w:val="8"/>
        </w:numPr>
        <w:spacing w:after="0" w:line="240" w:lineRule="auto"/>
        <w:jc w:val="both"/>
        <w:rPr>
          <w:rFonts w:cs="Arial"/>
          <w:color w:val="4F6228" w:themeColor="accent3" w:themeShade="80"/>
          <w:sz w:val="24"/>
          <w:szCs w:val="24"/>
          <w:lang w:eastAsia="en-US"/>
        </w:rPr>
      </w:pPr>
      <w:r>
        <w:rPr>
          <w:rFonts w:cs="Arial"/>
          <w:color w:val="4F6228" w:themeColor="accent3" w:themeShade="80"/>
          <w:sz w:val="24"/>
          <w:szCs w:val="24"/>
        </w:rPr>
        <w:t>D</w:t>
      </w:r>
      <w:r w:rsidR="003A41CD" w:rsidRPr="00C05FE1">
        <w:rPr>
          <w:rFonts w:cs="Arial"/>
          <w:color w:val="4F6228" w:themeColor="accent3" w:themeShade="80"/>
          <w:sz w:val="24"/>
          <w:szCs w:val="24"/>
        </w:rPr>
        <w:t>efinitions and scope</w:t>
      </w:r>
    </w:p>
    <w:p w14:paraId="470A626D" w14:textId="77777777" w:rsidR="00C24B64" w:rsidRPr="00C05FE1" w:rsidRDefault="00C24B64" w:rsidP="00556E31">
      <w:pPr>
        <w:pStyle w:val="ListParagraph"/>
        <w:spacing w:after="0" w:line="240" w:lineRule="auto"/>
        <w:ind w:left="1440"/>
        <w:jc w:val="both"/>
        <w:rPr>
          <w:rFonts w:cs="Arial"/>
          <w:color w:val="4F6228" w:themeColor="accent3" w:themeShade="80"/>
          <w:sz w:val="24"/>
          <w:szCs w:val="24"/>
          <w:lang w:eastAsia="en-US"/>
        </w:rPr>
      </w:pPr>
    </w:p>
    <w:p w14:paraId="746EC503" w14:textId="77777777" w:rsidR="002A02EA" w:rsidRPr="00B63024" w:rsidRDefault="002A02EA" w:rsidP="00556E31">
      <w:pPr>
        <w:pStyle w:val="ListParagraph"/>
        <w:numPr>
          <w:ilvl w:val="0"/>
          <w:numId w:val="7"/>
        </w:numPr>
        <w:spacing w:after="0" w:line="240" w:lineRule="auto"/>
        <w:jc w:val="both"/>
        <w:rPr>
          <w:rFonts w:cs="Arial"/>
          <w:color w:val="4F6228" w:themeColor="accent3" w:themeShade="80"/>
          <w:sz w:val="24"/>
          <w:szCs w:val="24"/>
          <w:lang w:eastAsia="en-US"/>
        </w:rPr>
      </w:pPr>
      <w:r w:rsidRPr="00C05FE1">
        <w:rPr>
          <w:rFonts w:cs="Arial"/>
          <w:b/>
          <w:color w:val="4F6228" w:themeColor="accent3" w:themeShade="80"/>
          <w:sz w:val="24"/>
          <w:szCs w:val="24"/>
        </w:rPr>
        <w:t xml:space="preserve">Rutland’s Children and Young People </w:t>
      </w:r>
      <w:r w:rsidR="00556E31" w:rsidRPr="00C05FE1">
        <w:rPr>
          <w:rFonts w:cs="Arial"/>
          <w:b/>
          <w:color w:val="4F6228" w:themeColor="accent3" w:themeShade="80"/>
          <w:sz w:val="24"/>
          <w:szCs w:val="24"/>
        </w:rPr>
        <w:t>Plan</w:t>
      </w:r>
      <w:r w:rsidR="00556E31">
        <w:rPr>
          <w:rFonts w:cs="Arial"/>
          <w:b/>
          <w:color w:val="4F6228" w:themeColor="accent3" w:themeShade="80"/>
          <w:sz w:val="24"/>
          <w:szCs w:val="24"/>
        </w:rPr>
        <w:t xml:space="preserve"> </w:t>
      </w:r>
      <w:r w:rsidR="00556E31">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sidRPr="00B63024">
        <w:rPr>
          <w:rFonts w:cs="Arial"/>
          <w:color w:val="4F6228" w:themeColor="accent3" w:themeShade="80"/>
          <w:sz w:val="24"/>
          <w:szCs w:val="24"/>
        </w:rPr>
        <w:t>Page: 4</w:t>
      </w:r>
    </w:p>
    <w:p w14:paraId="588906FD" w14:textId="77777777" w:rsidR="00C05FE1" w:rsidRPr="00C05FE1" w:rsidRDefault="00C05FE1" w:rsidP="00556E31">
      <w:pPr>
        <w:pStyle w:val="ListParagraph"/>
        <w:spacing w:after="0" w:line="240" w:lineRule="auto"/>
        <w:jc w:val="both"/>
        <w:rPr>
          <w:rFonts w:cs="Arial"/>
          <w:b/>
          <w:color w:val="4F6228" w:themeColor="accent3" w:themeShade="80"/>
          <w:sz w:val="24"/>
          <w:szCs w:val="24"/>
          <w:lang w:eastAsia="en-US"/>
        </w:rPr>
      </w:pPr>
    </w:p>
    <w:p w14:paraId="1BDDFE57" w14:textId="77777777" w:rsidR="002A02EA" w:rsidRDefault="003A41CD"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t>National Context</w:t>
      </w:r>
      <w:r w:rsidR="00B63024">
        <w:rPr>
          <w:rFonts w:cs="Arial"/>
          <w:b/>
          <w:color w:val="4F6228" w:themeColor="accent3" w:themeShade="80"/>
          <w:sz w:val="24"/>
          <w:szCs w:val="24"/>
        </w:rPr>
        <w:t xml:space="preserve"> </w:t>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sidRPr="00B63024">
        <w:rPr>
          <w:rFonts w:cs="Arial"/>
          <w:color w:val="4F6228" w:themeColor="accent3" w:themeShade="80"/>
          <w:sz w:val="24"/>
          <w:szCs w:val="24"/>
        </w:rPr>
        <w:t>Pages: 4 - 5</w:t>
      </w:r>
    </w:p>
    <w:p w14:paraId="2E730EB2" w14:textId="77777777" w:rsidR="00C05FE1" w:rsidRPr="00C05FE1" w:rsidRDefault="00C05FE1" w:rsidP="00556E31">
      <w:pPr>
        <w:pStyle w:val="ListParagraph"/>
        <w:spacing w:after="0" w:line="240" w:lineRule="auto"/>
        <w:jc w:val="both"/>
        <w:rPr>
          <w:rFonts w:cs="Arial"/>
          <w:b/>
          <w:color w:val="4F6228" w:themeColor="accent3" w:themeShade="80"/>
          <w:sz w:val="24"/>
          <w:szCs w:val="24"/>
          <w:lang w:eastAsia="en-US"/>
        </w:rPr>
      </w:pPr>
    </w:p>
    <w:p w14:paraId="0F079A42" w14:textId="77777777" w:rsidR="002A02EA" w:rsidRPr="00C05FE1" w:rsidRDefault="003A41CD"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t>Understanding needs</w:t>
      </w:r>
      <w:r w:rsidR="00B63024">
        <w:rPr>
          <w:rFonts w:cs="Arial"/>
          <w:b/>
          <w:color w:val="4F6228" w:themeColor="accent3" w:themeShade="80"/>
          <w:sz w:val="24"/>
          <w:szCs w:val="24"/>
        </w:rPr>
        <w:t xml:space="preserve"> </w:t>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sidRPr="00B63024">
        <w:rPr>
          <w:rFonts w:cs="Arial"/>
          <w:color w:val="4F6228" w:themeColor="accent3" w:themeShade="80"/>
          <w:sz w:val="24"/>
          <w:szCs w:val="24"/>
        </w:rPr>
        <w:t>Pages: 5 - 7</w:t>
      </w:r>
    </w:p>
    <w:p w14:paraId="31B5966B" w14:textId="77777777" w:rsidR="00BB7F5A" w:rsidRDefault="00BB7F5A" w:rsidP="00556E31">
      <w:pPr>
        <w:pStyle w:val="ListParagraph"/>
        <w:spacing w:after="0" w:line="240" w:lineRule="auto"/>
        <w:jc w:val="both"/>
        <w:rPr>
          <w:rFonts w:cs="Arial"/>
          <w:b/>
          <w:color w:val="4F6228" w:themeColor="accent3" w:themeShade="80"/>
          <w:sz w:val="24"/>
          <w:szCs w:val="24"/>
          <w:lang w:eastAsia="en-US"/>
        </w:rPr>
      </w:pPr>
    </w:p>
    <w:p w14:paraId="1E584271" w14:textId="77777777" w:rsidR="002A02EA" w:rsidRPr="00C05FE1" w:rsidRDefault="00BB7F5A" w:rsidP="00556E31">
      <w:pPr>
        <w:pStyle w:val="ListParagraph"/>
        <w:spacing w:after="0" w:line="240" w:lineRule="auto"/>
        <w:jc w:val="both"/>
        <w:rPr>
          <w:rFonts w:cs="Arial"/>
          <w:color w:val="4F6228" w:themeColor="accent3" w:themeShade="80"/>
          <w:sz w:val="24"/>
          <w:szCs w:val="24"/>
          <w:lang w:eastAsia="en-US"/>
        </w:rPr>
      </w:pPr>
      <w:r>
        <w:rPr>
          <w:rFonts w:cs="Arial"/>
          <w:color w:val="4F6228" w:themeColor="accent3" w:themeShade="80"/>
          <w:sz w:val="24"/>
          <w:szCs w:val="24"/>
          <w:lang w:eastAsia="en-US"/>
        </w:rPr>
        <w:t>5.1</w:t>
      </w:r>
      <w:r>
        <w:rPr>
          <w:rFonts w:cs="Arial"/>
          <w:color w:val="4F6228" w:themeColor="accent3" w:themeShade="80"/>
          <w:sz w:val="24"/>
          <w:szCs w:val="24"/>
          <w:lang w:eastAsia="en-US"/>
        </w:rPr>
        <w:tab/>
      </w:r>
      <w:r w:rsidR="002A02EA" w:rsidRPr="00C05FE1">
        <w:rPr>
          <w:rFonts w:cs="Arial"/>
          <w:color w:val="4F6228" w:themeColor="accent3" w:themeShade="80"/>
          <w:sz w:val="24"/>
          <w:szCs w:val="24"/>
          <w:lang w:eastAsia="en-US"/>
        </w:rPr>
        <w:t>Rutland demographics</w:t>
      </w:r>
    </w:p>
    <w:p w14:paraId="3AF9AC0A" w14:textId="77777777" w:rsidR="002A02EA" w:rsidRPr="00C05FE1" w:rsidRDefault="00C05FE1" w:rsidP="00556E31">
      <w:pPr>
        <w:pStyle w:val="ListParagraph"/>
        <w:spacing w:after="0" w:line="240" w:lineRule="auto"/>
        <w:jc w:val="both"/>
        <w:rPr>
          <w:rFonts w:cs="Arial"/>
          <w:color w:val="4F6228" w:themeColor="accent3" w:themeShade="80"/>
          <w:sz w:val="24"/>
          <w:szCs w:val="24"/>
          <w:lang w:eastAsia="en-US"/>
        </w:rPr>
      </w:pPr>
      <w:r w:rsidRPr="00C05FE1">
        <w:rPr>
          <w:rFonts w:cs="Arial"/>
          <w:color w:val="4F6228" w:themeColor="accent3" w:themeShade="80"/>
          <w:sz w:val="24"/>
          <w:szCs w:val="24"/>
          <w:lang w:eastAsia="en-US"/>
        </w:rPr>
        <w:t>5.2</w:t>
      </w:r>
      <w:r w:rsidRPr="00C05FE1">
        <w:rPr>
          <w:rFonts w:cs="Arial"/>
          <w:color w:val="4F6228" w:themeColor="accent3" w:themeShade="80"/>
          <w:sz w:val="24"/>
          <w:szCs w:val="24"/>
          <w:lang w:eastAsia="en-US"/>
        </w:rPr>
        <w:tab/>
      </w:r>
      <w:r w:rsidR="002A02EA" w:rsidRPr="00C05FE1">
        <w:rPr>
          <w:rFonts w:cs="Arial"/>
          <w:color w:val="4F6228" w:themeColor="accent3" w:themeShade="80"/>
          <w:sz w:val="24"/>
          <w:szCs w:val="24"/>
          <w:lang w:eastAsia="en-US"/>
        </w:rPr>
        <w:t>Poverty and deprivation</w:t>
      </w:r>
    </w:p>
    <w:p w14:paraId="1749BDF2" w14:textId="77777777" w:rsidR="002A02EA" w:rsidRDefault="00C05FE1" w:rsidP="00556E31">
      <w:pPr>
        <w:pStyle w:val="ListParagraph"/>
        <w:spacing w:after="0" w:line="240" w:lineRule="auto"/>
        <w:jc w:val="both"/>
        <w:rPr>
          <w:rFonts w:cs="Arial"/>
          <w:color w:val="4F6228" w:themeColor="accent3" w:themeShade="80"/>
          <w:sz w:val="24"/>
          <w:szCs w:val="24"/>
          <w:lang w:eastAsia="en-US"/>
        </w:rPr>
      </w:pPr>
      <w:r w:rsidRPr="00C05FE1">
        <w:rPr>
          <w:rFonts w:cs="Arial"/>
          <w:color w:val="4F6228" w:themeColor="accent3" w:themeShade="80"/>
          <w:sz w:val="24"/>
          <w:szCs w:val="24"/>
          <w:lang w:eastAsia="en-US"/>
        </w:rPr>
        <w:t>5.3</w:t>
      </w:r>
      <w:r w:rsidRPr="00C05FE1">
        <w:rPr>
          <w:rFonts w:cs="Arial"/>
          <w:color w:val="4F6228" w:themeColor="accent3" w:themeShade="80"/>
          <w:sz w:val="24"/>
          <w:szCs w:val="24"/>
          <w:lang w:eastAsia="en-US"/>
        </w:rPr>
        <w:tab/>
      </w:r>
      <w:r w:rsidR="002A02EA" w:rsidRPr="00C05FE1">
        <w:rPr>
          <w:rFonts w:cs="Arial"/>
          <w:color w:val="4F6228" w:themeColor="accent3" w:themeShade="80"/>
          <w:sz w:val="24"/>
          <w:szCs w:val="24"/>
          <w:lang w:eastAsia="en-US"/>
        </w:rPr>
        <w:t>Health of Rutland Children</w:t>
      </w:r>
    </w:p>
    <w:p w14:paraId="0308BD3E" w14:textId="77777777" w:rsidR="00C24B64" w:rsidRPr="00C24B64" w:rsidRDefault="00C24B64" w:rsidP="00556E31">
      <w:pPr>
        <w:spacing w:after="0" w:line="240" w:lineRule="auto"/>
        <w:jc w:val="both"/>
        <w:rPr>
          <w:rFonts w:cs="Arial"/>
          <w:color w:val="4F6228" w:themeColor="accent3" w:themeShade="80"/>
          <w:sz w:val="24"/>
          <w:szCs w:val="24"/>
          <w:lang w:eastAsia="en-US"/>
        </w:rPr>
      </w:pPr>
    </w:p>
    <w:p w14:paraId="01509C37" w14:textId="77777777" w:rsidR="002A02EA" w:rsidRPr="00B63024" w:rsidRDefault="002A02EA"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Style w:val="Heading3Char"/>
          <w:rFonts w:cs="Arial"/>
          <w:bCs w:val="0"/>
          <w:color w:val="4F6228" w:themeColor="accent3" w:themeShade="80"/>
          <w:sz w:val="24"/>
          <w:szCs w:val="24"/>
        </w:rPr>
        <w:t xml:space="preserve">Children with </w:t>
      </w:r>
      <w:r w:rsidR="00B63024">
        <w:rPr>
          <w:rStyle w:val="Heading3Char"/>
          <w:rFonts w:cs="Arial"/>
          <w:bCs w:val="0"/>
          <w:color w:val="4F6228" w:themeColor="accent3" w:themeShade="80"/>
          <w:sz w:val="24"/>
          <w:szCs w:val="24"/>
        </w:rPr>
        <w:t>SEND</w:t>
      </w:r>
      <w:r w:rsidRPr="00C05FE1">
        <w:rPr>
          <w:rFonts w:cs="Arial"/>
          <w:color w:val="4F6228" w:themeColor="accent3" w:themeShade="80"/>
          <w:sz w:val="24"/>
          <w:szCs w:val="24"/>
        </w:rPr>
        <w:t xml:space="preserve"> </w:t>
      </w:r>
      <w:r w:rsidR="00B63024">
        <w:rPr>
          <w:rFonts w:cs="Arial"/>
          <w:color w:val="4F6228" w:themeColor="accent3" w:themeShade="80"/>
          <w:sz w:val="24"/>
          <w:szCs w:val="24"/>
        </w:rPr>
        <w:tab/>
      </w:r>
      <w:r w:rsidR="00B63024">
        <w:rPr>
          <w:rFonts w:cs="Arial"/>
          <w:color w:val="4F6228" w:themeColor="accent3" w:themeShade="80"/>
          <w:sz w:val="24"/>
          <w:szCs w:val="24"/>
        </w:rPr>
        <w:tab/>
      </w:r>
      <w:r w:rsidR="00B63024">
        <w:rPr>
          <w:rFonts w:cs="Arial"/>
          <w:color w:val="4F6228" w:themeColor="accent3" w:themeShade="80"/>
          <w:sz w:val="24"/>
          <w:szCs w:val="24"/>
        </w:rPr>
        <w:tab/>
      </w:r>
      <w:r w:rsidR="00B63024">
        <w:rPr>
          <w:rFonts w:cs="Arial"/>
          <w:color w:val="4F6228" w:themeColor="accent3" w:themeShade="80"/>
          <w:sz w:val="24"/>
          <w:szCs w:val="24"/>
        </w:rPr>
        <w:tab/>
      </w:r>
      <w:r w:rsidR="00B63024">
        <w:rPr>
          <w:rFonts w:cs="Arial"/>
          <w:color w:val="4F6228" w:themeColor="accent3" w:themeShade="80"/>
          <w:sz w:val="24"/>
          <w:szCs w:val="24"/>
        </w:rPr>
        <w:tab/>
      </w:r>
      <w:r w:rsidR="00B63024">
        <w:rPr>
          <w:rFonts w:cs="Arial"/>
          <w:color w:val="4F6228" w:themeColor="accent3" w:themeShade="80"/>
          <w:sz w:val="24"/>
          <w:szCs w:val="24"/>
        </w:rPr>
        <w:tab/>
      </w:r>
      <w:r w:rsidR="00B63024" w:rsidRPr="00B63024">
        <w:rPr>
          <w:rFonts w:cs="Arial"/>
          <w:color w:val="4F6228" w:themeColor="accent3" w:themeShade="80"/>
          <w:sz w:val="24"/>
          <w:szCs w:val="24"/>
        </w:rPr>
        <w:t>Pages: 8 - 11</w:t>
      </w:r>
    </w:p>
    <w:p w14:paraId="0C858F4D" w14:textId="77777777" w:rsidR="00BB7F5A" w:rsidRDefault="00BB7F5A" w:rsidP="00556E31">
      <w:pPr>
        <w:pStyle w:val="ListParagraph"/>
        <w:spacing w:after="0" w:line="240" w:lineRule="auto"/>
        <w:jc w:val="both"/>
        <w:rPr>
          <w:rFonts w:cs="Arial"/>
          <w:color w:val="4F6228" w:themeColor="accent3" w:themeShade="80"/>
          <w:sz w:val="24"/>
          <w:szCs w:val="24"/>
        </w:rPr>
      </w:pPr>
    </w:p>
    <w:p w14:paraId="7AD7329D" w14:textId="77777777" w:rsidR="00C24B64" w:rsidRDefault="00BB7F5A" w:rsidP="00556E31">
      <w:pPr>
        <w:pStyle w:val="ListParagraph"/>
        <w:spacing w:after="0" w:line="240" w:lineRule="auto"/>
        <w:jc w:val="both"/>
        <w:rPr>
          <w:rFonts w:cs="Arial"/>
          <w:color w:val="4F6228" w:themeColor="accent3" w:themeShade="80"/>
          <w:sz w:val="24"/>
          <w:szCs w:val="24"/>
        </w:rPr>
      </w:pPr>
      <w:r>
        <w:rPr>
          <w:rFonts w:cs="Arial"/>
          <w:color w:val="4F6228" w:themeColor="accent3" w:themeShade="80"/>
          <w:sz w:val="24"/>
          <w:szCs w:val="24"/>
        </w:rPr>
        <w:t>6.1</w:t>
      </w:r>
      <w:r>
        <w:rPr>
          <w:rFonts w:cs="Arial"/>
          <w:color w:val="4F6228" w:themeColor="accent3" w:themeShade="80"/>
          <w:sz w:val="24"/>
          <w:szCs w:val="24"/>
        </w:rPr>
        <w:tab/>
        <w:t>P</w:t>
      </w:r>
      <w:r w:rsidR="00C24B64">
        <w:rPr>
          <w:rFonts w:cs="Arial"/>
          <w:color w:val="4F6228" w:themeColor="accent3" w:themeShade="80"/>
          <w:sz w:val="24"/>
          <w:szCs w:val="24"/>
        </w:rPr>
        <w:t>rofile</w:t>
      </w:r>
    </w:p>
    <w:p w14:paraId="2CBDA036" w14:textId="77777777" w:rsidR="00C24B64" w:rsidRPr="00C24B64" w:rsidRDefault="00C24B64" w:rsidP="00556E31">
      <w:pPr>
        <w:pStyle w:val="ListParagraph"/>
        <w:spacing w:after="0" w:line="240" w:lineRule="auto"/>
        <w:jc w:val="both"/>
        <w:rPr>
          <w:rFonts w:cs="Arial"/>
          <w:color w:val="4F6228" w:themeColor="accent3" w:themeShade="80"/>
          <w:sz w:val="24"/>
          <w:szCs w:val="24"/>
        </w:rPr>
      </w:pPr>
      <w:r>
        <w:rPr>
          <w:rFonts w:cs="Arial"/>
          <w:color w:val="4F6228" w:themeColor="accent3" w:themeShade="80"/>
          <w:sz w:val="24"/>
          <w:szCs w:val="24"/>
        </w:rPr>
        <w:t>6.2</w:t>
      </w:r>
      <w:r>
        <w:rPr>
          <w:rFonts w:cs="Arial"/>
          <w:color w:val="4F6228" w:themeColor="accent3" w:themeShade="80"/>
          <w:sz w:val="24"/>
          <w:szCs w:val="24"/>
        </w:rPr>
        <w:tab/>
      </w:r>
      <w:r w:rsidRPr="00C24B64">
        <w:rPr>
          <w:rFonts w:cs="Arial"/>
          <w:color w:val="4F6228" w:themeColor="accent3" w:themeShade="80"/>
          <w:sz w:val="24"/>
          <w:szCs w:val="24"/>
        </w:rPr>
        <w:t>EHCPs</w:t>
      </w:r>
    </w:p>
    <w:p w14:paraId="01B80852" w14:textId="77777777" w:rsidR="00C24B64" w:rsidRDefault="00C24B64" w:rsidP="00556E31">
      <w:pPr>
        <w:pStyle w:val="ListParagraph"/>
        <w:spacing w:after="0" w:line="240" w:lineRule="auto"/>
        <w:jc w:val="both"/>
        <w:rPr>
          <w:rFonts w:cs="Arial"/>
          <w:color w:val="4F6228" w:themeColor="accent3" w:themeShade="80"/>
          <w:sz w:val="24"/>
          <w:szCs w:val="24"/>
        </w:rPr>
      </w:pPr>
      <w:r>
        <w:rPr>
          <w:rFonts w:cs="Arial"/>
          <w:color w:val="4F6228" w:themeColor="accent3" w:themeShade="80"/>
          <w:sz w:val="24"/>
          <w:szCs w:val="24"/>
        </w:rPr>
        <w:t>6.3</w:t>
      </w:r>
      <w:r>
        <w:rPr>
          <w:rFonts w:cs="Arial"/>
          <w:color w:val="4F6228" w:themeColor="accent3" w:themeShade="80"/>
          <w:sz w:val="24"/>
          <w:szCs w:val="24"/>
        </w:rPr>
        <w:tab/>
        <w:t>Demand</w:t>
      </w:r>
    </w:p>
    <w:p w14:paraId="0C23D6F5" w14:textId="77777777" w:rsidR="00C24B64" w:rsidRDefault="00C24B64" w:rsidP="00556E31">
      <w:pPr>
        <w:pStyle w:val="ListParagraph"/>
        <w:spacing w:after="0" w:line="240" w:lineRule="auto"/>
        <w:jc w:val="both"/>
        <w:rPr>
          <w:rFonts w:cs="Arial"/>
          <w:color w:val="4F6228" w:themeColor="accent3" w:themeShade="80"/>
          <w:sz w:val="24"/>
          <w:szCs w:val="24"/>
        </w:rPr>
      </w:pPr>
      <w:r>
        <w:rPr>
          <w:rFonts w:cs="Arial"/>
          <w:color w:val="4F6228" w:themeColor="accent3" w:themeShade="80"/>
          <w:sz w:val="24"/>
          <w:szCs w:val="24"/>
        </w:rPr>
        <w:t>6.4</w:t>
      </w:r>
      <w:r>
        <w:rPr>
          <w:rFonts w:cs="Arial"/>
          <w:color w:val="4F6228" w:themeColor="accent3" w:themeShade="80"/>
          <w:sz w:val="24"/>
          <w:szCs w:val="24"/>
        </w:rPr>
        <w:tab/>
        <w:t>Placements</w:t>
      </w:r>
    </w:p>
    <w:p w14:paraId="55FA2C14" w14:textId="77777777" w:rsidR="00C24B64" w:rsidRDefault="00C24B64" w:rsidP="00556E31">
      <w:pPr>
        <w:pStyle w:val="ListParagraph"/>
        <w:spacing w:after="0" w:line="240" w:lineRule="auto"/>
        <w:jc w:val="both"/>
        <w:rPr>
          <w:rFonts w:cs="Arial"/>
          <w:color w:val="4F6228" w:themeColor="accent3" w:themeShade="80"/>
          <w:sz w:val="24"/>
          <w:szCs w:val="24"/>
        </w:rPr>
      </w:pPr>
      <w:r>
        <w:rPr>
          <w:rFonts w:cs="Arial"/>
          <w:color w:val="4F6228" w:themeColor="accent3" w:themeShade="80"/>
          <w:sz w:val="24"/>
          <w:szCs w:val="24"/>
        </w:rPr>
        <w:t>6.5</w:t>
      </w:r>
      <w:r>
        <w:rPr>
          <w:rFonts w:cs="Arial"/>
          <w:color w:val="4F6228" w:themeColor="accent3" w:themeShade="80"/>
          <w:sz w:val="24"/>
          <w:szCs w:val="24"/>
        </w:rPr>
        <w:tab/>
        <w:t>Post 16</w:t>
      </w:r>
    </w:p>
    <w:p w14:paraId="7979D923" w14:textId="77777777" w:rsidR="00C24B64" w:rsidRDefault="00C24B64" w:rsidP="00556E31">
      <w:pPr>
        <w:pStyle w:val="ListParagraph"/>
        <w:spacing w:after="0" w:line="240" w:lineRule="auto"/>
        <w:jc w:val="both"/>
        <w:rPr>
          <w:rFonts w:cs="Arial"/>
          <w:color w:val="4F6228" w:themeColor="accent3" w:themeShade="80"/>
          <w:sz w:val="24"/>
          <w:szCs w:val="24"/>
        </w:rPr>
      </w:pPr>
      <w:r>
        <w:rPr>
          <w:rFonts w:cs="Arial"/>
          <w:color w:val="4F6228" w:themeColor="accent3" w:themeShade="80"/>
          <w:sz w:val="24"/>
          <w:szCs w:val="24"/>
        </w:rPr>
        <w:t>6.6</w:t>
      </w:r>
      <w:r>
        <w:rPr>
          <w:rFonts w:cs="Arial"/>
          <w:color w:val="4F6228" w:themeColor="accent3" w:themeShade="80"/>
          <w:sz w:val="24"/>
          <w:szCs w:val="24"/>
        </w:rPr>
        <w:tab/>
        <w:t>School Exclusions</w:t>
      </w:r>
    </w:p>
    <w:p w14:paraId="528C1B7C" w14:textId="77777777" w:rsidR="00C24B64" w:rsidRDefault="00C24B64" w:rsidP="00556E31">
      <w:pPr>
        <w:pStyle w:val="ListParagraph"/>
        <w:spacing w:after="0" w:line="240" w:lineRule="auto"/>
        <w:jc w:val="both"/>
        <w:rPr>
          <w:rFonts w:cs="Arial"/>
          <w:color w:val="4F6228" w:themeColor="accent3" w:themeShade="80"/>
          <w:sz w:val="24"/>
          <w:szCs w:val="24"/>
        </w:rPr>
      </w:pPr>
      <w:r w:rsidRPr="664A19BD">
        <w:rPr>
          <w:rFonts w:cs="Arial"/>
          <w:color w:val="4F6228" w:themeColor="accent3" w:themeShade="80"/>
          <w:sz w:val="24"/>
          <w:szCs w:val="24"/>
        </w:rPr>
        <w:t>6.7</w:t>
      </w:r>
      <w:r>
        <w:tab/>
      </w:r>
      <w:r w:rsidRPr="664A19BD">
        <w:rPr>
          <w:rFonts w:cs="Arial"/>
          <w:color w:val="4F6228" w:themeColor="accent3" w:themeShade="80"/>
          <w:sz w:val="24"/>
          <w:szCs w:val="24"/>
        </w:rPr>
        <w:t>Wider Services</w:t>
      </w:r>
    </w:p>
    <w:p w14:paraId="747AB4C8" w14:textId="55F63BA6" w:rsidR="40D32541" w:rsidRDefault="40D32541" w:rsidP="664A19BD">
      <w:pPr>
        <w:pStyle w:val="ListParagraph"/>
        <w:spacing w:after="0" w:line="240" w:lineRule="auto"/>
        <w:jc w:val="both"/>
        <w:rPr>
          <w:rFonts w:cs="Arial"/>
          <w:color w:val="4F6228" w:themeColor="accent3" w:themeShade="80"/>
          <w:sz w:val="24"/>
          <w:szCs w:val="24"/>
        </w:rPr>
      </w:pPr>
      <w:r w:rsidRPr="664A19BD">
        <w:rPr>
          <w:rFonts w:cs="Arial"/>
          <w:color w:val="4F6228" w:themeColor="accent3" w:themeShade="80"/>
          <w:sz w:val="24"/>
          <w:szCs w:val="24"/>
        </w:rPr>
        <w:t>6.8</w:t>
      </w:r>
      <w:r>
        <w:tab/>
      </w:r>
      <w:r w:rsidRPr="664A19BD">
        <w:rPr>
          <w:rFonts w:cs="Arial"/>
          <w:color w:val="4F6228" w:themeColor="accent3" w:themeShade="80"/>
          <w:sz w:val="24"/>
          <w:szCs w:val="24"/>
        </w:rPr>
        <w:t>Disability Register</w:t>
      </w:r>
    </w:p>
    <w:p w14:paraId="640742FB" w14:textId="77777777" w:rsidR="00C24B64" w:rsidRPr="00C24B64" w:rsidRDefault="00C24B64" w:rsidP="00556E31">
      <w:pPr>
        <w:spacing w:after="0" w:line="240" w:lineRule="auto"/>
        <w:jc w:val="both"/>
        <w:rPr>
          <w:rFonts w:cs="Arial"/>
          <w:color w:val="4F6228" w:themeColor="accent3" w:themeShade="80"/>
          <w:sz w:val="24"/>
          <w:szCs w:val="24"/>
          <w:lang w:eastAsia="en-US"/>
        </w:rPr>
      </w:pPr>
      <w:r w:rsidRPr="00C24B64">
        <w:rPr>
          <w:rFonts w:cs="Arial"/>
          <w:color w:val="4F6228" w:themeColor="accent3" w:themeShade="80"/>
          <w:sz w:val="24"/>
          <w:szCs w:val="24"/>
        </w:rPr>
        <w:tab/>
      </w:r>
    </w:p>
    <w:p w14:paraId="05A17659" w14:textId="77777777" w:rsidR="002A02EA" w:rsidRDefault="002A02EA"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t>Meeting Statutory Timescales</w:t>
      </w:r>
      <w:r w:rsidR="00B63024">
        <w:rPr>
          <w:rFonts w:cs="Arial"/>
          <w:b/>
          <w:color w:val="4F6228" w:themeColor="accent3" w:themeShade="80"/>
          <w:sz w:val="24"/>
          <w:szCs w:val="24"/>
        </w:rPr>
        <w:t xml:space="preserve"> </w:t>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sidRPr="00B63024">
        <w:rPr>
          <w:rFonts w:cs="Arial"/>
          <w:color w:val="4F6228" w:themeColor="accent3" w:themeShade="80"/>
          <w:sz w:val="24"/>
          <w:szCs w:val="24"/>
        </w:rPr>
        <w:t>Page: 11</w:t>
      </w:r>
    </w:p>
    <w:p w14:paraId="1E45DBAC" w14:textId="77777777" w:rsidR="00BB7F5A" w:rsidRDefault="00BB7F5A" w:rsidP="00556E31">
      <w:pPr>
        <w:pStyle w:val="ListParagraph"/>
        <w:spacing w:after="0" w:line="240" w:lineRule="auto"/>
        <w:jc w:val="both"/>
        <w:rPr>
          <w:rFonts w:cs="Arial"/>
          <w:color w:val="4F6228" w:themeColor="accent3" w:themeShade="80"/>
          <w:sz w:val="24"/>
          <w:szCs w:val="24"/>
        </w:rPr>
      </w:pPr>
    </w:p>
    <w:p w14:paraId="790916D2" w14:textId="77777777" w:rsidR="00C24B64" w:rsidRPr="00C24B64" w:rsidRDefault="00BB7F5A" w:rsidP="00556E31">
      <w:pPr>
        <w:pStyle w:val="ListParagraph"/>
        <w:spacing w:after="0" w:line="240" w:lineRule="auto"/>
        <w:jc w:val="both"/>
        <w:rPr>
          <w:rFonts w:cs="Arial"/>
          <w:color w:val="4F6228" w:themeColor="accent3" w:themeShade="80"/>
          <w:sz w:val="24"/>
          <w:szCs w:val="24"/>
        </w:rPr>
      </w:pPr>
      <w:r>
        <w:rPr>
          <w:rFonts w:cs="Arial"/>
          <w:color w:val="4F6228" w:themeColor="accent3" w:themeShade="80"/>
          <w:sz w:val="24"/>
          <w:szCs w:val="24"/>
        </w:rPr>
        <w:t>7.1</w:t>
      </w:r>
      <w:r>
        <w:rPr>
          <w:rFonts w:cs="Arial"/>
          <w:color w:val="4F6228" w:themeColor="accent3" w:themeShade="80"/>
          <w:sz w:val="24"/>
          <w:szCs w:val="24"/>
        </w:rPr>
        <w:tab/>
      </w:r>
      <w:r w:rsidR="00C24B64" w:rsidRPr="00C24B64">
        <w:rPr>
          <w:rFonts w:cs="Arial"/>
          <w:color w:val="4F6228" w:themeColor="accent3" w:themeShade="80"/>
          <w:sz w:val="24"/>
          <w:szCs w:val="24"/>
        </w:rPr>
        <w:t>EHCNA</w:t>
      </w:r>
    </w:p>
    <w:p w14:paraId="6CBD5F1D" w14:textId="77777777" w:rsidR="00C24B64" w:rsidRDefault="00C24B64" w:rsidP="00556E31">
      <w:pPr>
        <w:pStyle w:val="ListParagraph"/>
        <w:spacing w:after="0" w:line="240" w:lineRule="auto"/>
        <w:jc w:val="both"/>
        <w:rPr>
          <w:rFonts w:cs="Arial"/>
          <w:color w:val="4F6228" w:themeColor="accent3" w:themeShade="80"/>
          <w:sz w:val="24"/>
          <w:szCs w:val="24"/>
        </w:rPr>
      </w:pPr>
      <w:r w:rsidRPr="00C24B64">
        <w:rPr>
          <w:rFonts w:cs="Arial"/>
          <w:color w:val="4F6228" w:themeColor="accent3" w:themeShade="80"/>
          <w:sz w:val="24"/>
          <w:szCs w:val="24"/>
        </w:rPr>
        <w:t>7.2</w:t>
      </w:r>
      <w:r w:rsidRPr="00C24B64">
        <w:rPr>
          <w:rFonts w:cs="Arial"/>
          <w:color w:val="4F6228" w:themeColor="accent3" w:themeShade="80"/>
          <w:sz w:val="24"/>
          <w:szCs w:val="24"/>
        </w:rPr>
        <w:tab/>
        <w:t>Health Assessments</w:t>
      </w:r>
    </w:p>
    <w:p w14:paraId="37F6B9DF" w14:textId="77777777" w:rsidR="00C24B64" w:rsidRPr="00C24B64" w:rsidRDefault="00C24B64" w:rsidP="00556E31">
      <w:pPr>
        <w:spacing w:after="0" w:line="240" w:lineRule="auto"/>
        <w:jc w:val="both"/>
        <w:rPr>
          <w:rFonts w:cs="Arial"/>
          <w:color w:val="4F6228" w:themeColor="accent3" w:themeShade="80"/>
          <w:sz w:val="24"/>
          <w:szCs w:val="24"/>
          <w:lang w:eastAsia="en-US"/>
        </w:rPr>
      </w:pPr>
    </w:p>
    <w:p w14:paraId="0F456DDE" w14:textId="77777777" w:rsidR="002A02EA" w:rsidRDefault="002A02EA"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t>Performance of Rutland Schools</w:t>
      </w:r>
      <w:r w:rsidR="00B63024">
        <w:rPr>
          <w:rFonts w:cs="Arial"/>
          <w:b/>
          <w:color w:val="4F6228" w:themeColor="accent3" w:themeShade="80"/>
          <w:sz w:val="24"/>
          <w:szCs w:val="24"/>
        </w:rPr>
        <w:t xml:space="preserve"> </w:t>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sidRPr="00BB7F5A">
        <w:rPr>
          <w:rFonts w:cs="Arial"/>
          <w:color w:val="4F6228" w:themeColor="accent3" w:themeShade="80"/>
          <w:sz w:val="24"/>
          <w:szCs w:val="24"/>
        </w:rPr>
        <w:t>Pages: 11 - 12</w:t>
      </w:r>
    </w:p>
    <w:p w14:paraId="7594868E" w14:textId="77777777" w:rsidR="00C24B64" w:rsidRPr="00C05FE1" w:rsidRDefault="00C24B64" w:rsidP="00556E31">
      <w:pPr>
        <w:pStyle w:val="ListParagraph"/>
        <w:spacing w:after="0" w:line="240" w:lineRule="auto"/>
        <w:jc w:val="both"/>
        <w:rPr>
          <w:rFonts w:cs="Arial"/>
          <w:b/>
          <w:color w:val="4F6228" w:themeColor="accent3" w:themeShade="80"/>
          <w:sz w:val="24"/>
          <w:szCs w:val="24"/>
          <w:lang w:eastAsia="en-US"/>
        </w:rPr>
      </w:pPr>
    </w:p>
    <w:p w14:paraId="5DFAFC88" w14:textId="77777777" w:rsidR="002A02EA" w:rsidRDefault="002A02EA"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t>SEND Expenditure</w:t>
      </w:r>
      <w:r w:rsidR="00B63024">
        <w:rPr>
          <w:rFonts w:cs="Arial"/>
          <w:b/>
          <w:color w:val="4F6228" w:themeColor="accent3" w:themeShade="80"/>
          <w:sz w:val="24"/>
          <w:szCs w:val="24"/>
        </w:rPr>
        <w:t xml:space="preserve"> </w:t>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sidRPr="00BB7F5A">
        <w:rPr>
          <w:rFonts w:cs="Arial"/>
          <w:color w:val="4F6228" w:themeColor="accent3" w:themeShade="80"/>
          <w:sz w:val="24"/>
          <w:szCs w:val="24"/>
        </w:rPr>
        <w:t>Page: 12</w:t>
      </w:r>
      <w:r w:rsidR="00B63024">
        <w:rPr>
          <w:rFonts w:cs="Arial"/>
          <w:b/>
          <w:color w:val="4F6228" w:themeColor="accent3" w:themeShade="80"/>
          <w:sz w:val="24"/>
          <w:szCs w:val="24"/>
        </w:rPr>
        <w:t xml:space="preserve"> </w:t>
      </w:r>
    </w:p>
    <w:p w14:paraId="00B6CC7F" w14:textId="77777777" w:rsidR="00C24B64" w:rsidRPr="00C24B64" w:rsidRDefault="00C24B64" w:rsidP="00556E31">
      <w:pPr>
        <w:spacing w:after="0" w:line="240" w:lineRule="auto"/>
        <w:jc w:val="both"/>
        <w:rPr>
          <w:rFonts w:cs="Arial"/>
          <w:b/>
          <w:color w:val="4F6228" w:themeColor="accent3" w:themeShade="80"/>
          <w:sz w:val="24"/>
          <w:szCs w:val="24"/>
          <w:lang w:eastAsia="en-US"/>
        </w:rPr>
      </w:pPr>
    </w:p>
    <w:p w14:paraId="7FCFC481" w14:textId="77777777" w:rsidR="002A02EA" w:rsidRDefault="002A02EA"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lastRenderedPageBreak/>
        <w:t>Voice of Children, Parents and Carers</w:t>
      </w:r>
      <w:r w:rsidR="00B63024">
        <w:rPr>
          <w:rFonts w:cs="Arial"/>
          <w:b/>
          <w:color w:val="4F6228" w:themeColor="accent3" w:themeShade="80"/>
          <w:sz w:val="24"/>
          <w:szCs w:val="24"/>
        </w:rPr>
        <w:t xml:space="preserve"> </w:t>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Pr>
          <w:rFonts w:cs="Arial"/>
          <w:b/>
          <w:color w:val="4F6228" w:themeColor="accent3" w:themeShade="80"/>
          <w:sz w:val="24"/>
          <w:szCs w:val="24"/>
        </w:rPr>
        <w:tab/>
      </w:r>
      <w:r w:rsidR="00B63024" w:rsidRPr="00BB7F5A">
        <w:rPr>
          <w:rFonts w:cs="Arial"/>
          <w:color w:val="4F6228" w:themeColor="accent3" w:themeShade="80"/>
          <w:sz w:val="24"/>
          <w:szCs w:val="24"/>
        </w:rPr>
        <w:t>Pages: 12 - 13</w:t>
      </w:r>
    </w:p>
    <w:p w14:paraId="60B274AF" w14:textId="77777777" w:rsidR="00BB7F5A" w:rsidRDefault="00BB7F5A" w:rsidP="00556E31">
      <w:pPr>
        <w:spacing w:after="0" w:line="240" w:lineRule="auto"/>
        <w:ind w:firstLine="720"/>
        <w:jc w:val="both"/>
        <w:rPr>
          <w:rFonts w:cs="Arial"/>
          <w:color w:val="4F6228" w:themeColor="accent3" w:themeShade="80"/>
          <w:sz w:val="24"/>
          <w:szCs w:val="24"/>
          <w:lang w:eastAsia="en-US"/>
        </w:rPr>
      </w:pPr>
    </w:p>
    <w:p w14:paraId="393351A4" w14:textId="77777777" w:rsidR="00C24B64" w:rsidRPr="00C24B64" w:rsidRDefault="00BB7F5A" w:rsidP="00556E31">
      <w:pPr>
        <w:spacing w:after="0" w:line="240" w:lineRule="auto"/>
        <w:ind w:firstLine="720"/>
        <w:jc w:val="both"/>
        <w:rPr>
          <w:rFonts w:cs="Arial"/>
          <w:color w:val="4F6228" w:themeColor="accent3" w:themeShade="80"/>
          <w:sz w:val="24"/>
          <w:szCs w:val="24"/>
          <w:lang w:eastAsia="en-US"/>
        </w:rPr>
      </w:pPr>
      <w:r>
        <w:rPr>
          <w:rFonts w:cs="Arial"/>
          <w:color w:val="4F6228" w:themeColor="accent3" w:themeShade="80"/>
          <w:sz w:val="24"/>
          <w:szCs w:val="24"/>
          <w:lang w:eastAsia="en-US"/>
        </w:rPr>
        <w:t>10.1</w:t>
      </w:r>
      <w:r>
        <w:rPr>
          <w:rFonts w:cs="Arial"/>
          <w:color w:val="4F6228" w:themeColor="accent3" w:themeShade="80"/>
          <w:sz w:val="24"/>
          <w:szCs w:val="24"/>
          <w:lang w:eastAsia="en-US"/>
        </w:rPr>
        <w:tab/>
      </w:r>
      <w:r w:rsidR="00C24B64" w:rsidRPr="00C24B64">
        <w:rPr>
          <w:rFonts w:cs="Arial"/>
          <w:color w:val="4F6228" w:themeColor="accent3" w:themeShade="80"/>
          <w:sz w:val="24"/>
          <w:szCs w:val="24"/>
          <w:lang w:eastAsia="en-US"/>
        </w:rPr>
        <w:t>Co-production</w:t>
      </w:r>
    </w:p>
    <w:p w14:paraId="00CFC1EB" w14:textId="77777777" w:rsidR="00C24B64" w:rsidRPr="00C24B64" w:rsidRDefault="00C24B64" w:rsidP="00556E31">
      <w:pPr>
        <w:spacing w:after="0" w:line="240" w:lineRule="auto"/>
        <w:ind w:firstLine="720"/>
        <w:jc w:val="both"/>
        <w:rPr>
          <w:rFonts w:cs="Arial"/>
          <w:color w:val="4F6228" w:themeColor="accent3" w:themeShade="80"/>
          <w:sz w:val="24"/>
          <w:szCs w:val="24"/>
          <w:lang w:eastAsia="en-US"/>
        </w:rPr>
      </w:pPr>
      <w:r w:rsidRPr="00C24B64">
        <w:rPr>
          <w:rFonts w:cs="Arial"/>
          <w:color w:val="4F6228" w:themeColor="accent3" w:themeShade="80"/>
          <w:sz w:val="24"/>
          <w:szCs w:val="24"/>
          <w:lang w:eastAsia="en-US"/>
        </w:rPr>
        <w:t xml:space="preserve">10.2 </w:t>
      </w:r>
      <w:r w:rsidRPr="00C24B64">
        <w:rPr>
          <w:rFonts w:cs="Arial"/>
          <w:color w:val="4F6228" w:themeColor="accent3" w:themeShade="80"/>
          <w:sz w:val="24"/>
          <w:szCs w:val="24"/>
          <w:lang w:eastAsia="en-US"/>
        </w:rPr>
        <w:tab/>
        <w:t>Capturing Voice</w:t>
      </w:r>
    </w:p>
    <w:p w14:paraId="3D4F16D5" w14:textId="77777777" w:rsidR="00C24B64" w:rsidRPr="00C24B64" w:rsidRDefault="00C24B64" w:rsidP="00556E31">
      <w:pPr>
        <w:spacing w:after="0" w:line="240" w:lineRule="auto"/>
        <w:ind w:firstLine="720"/>
        <w:jc w:val="both"/>
        <w:rPr>
          <w:rFonts w:cs="Arial"/>
          <w:color w:val="4F6228" w:themeColor="accent3" w:themeShade="80"/>
          <w:sz w:val="24"/>
          <w:szCs w:val="24"/>
          <w:lang w:eastAsia="en-US"/>
        </w:rPr>
      </w:pPr>
      <w:r w:rsidRPr="00C24B64">
        <w:rPr>
          <w:rFonts w:cs="Arial"/>
          <w:color w:val="4F6228" w:themeColor="accent3" w:themeShade="80"/>
          <w:sz w:val="24"/>
          <w:szCs w:val="24"/>
          <w:lang w:eastAsia="en-US"/>
        </w:rPr>
        <w:t>10.3</w:t>
      </w:r>
      <w:r w:rsidRPr="00C24B64">
        <w:rPr>
          <w:rFonts w:cs="Arial"/>
          <w:color w:val="4F6228" w:themeColor="accent3" w:themeShade="80"/>
          <w:sz w:val="24"/>
          <w:szCs w:val="24"/>
          <w:lang w:eastAsia="en-US"/>
        </w:rPr>
        <w:tab/>
        <w:t>Personal Budgets</w:t>
      </w:r>
    </w:p>
    <w:p w14:paraId="1E2BC7A4" w14:textId="77777777" w:rsidR="00C24B64" w:rsidRPr="00C24B64" w:rsidRDefault="00C24B64" w:rsidP="00556E31">
      <w:pPr>
        <w:spacing w:after="0" w:line="240" w:lineRule="auto"/>
        <w:jc w:val="both"/>
        <w:rPr>
          <w:rFonts w:cs="Arial"/>
          <w:b/>
          <w:color w:val="4F6228" w:themeColor="accent3" w:themeShade="80"/>
          <w:sz w:val="24"/>
          <w:szCs w:val="24"/>
          <w:lang w:eastAsia="en-US"/>
        </w:rPr>
      </w:pPr>
    </w:p>
    <w:p w14:paraId="1096B0DA" w14:textId="77777777" w:rsidR="002A02EA" w:rsidRDefault="002A02EA"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t>Joint Commissioning</w:t>
      </w:r>
      <w:r w:rsidR="00BB7F5A">
        <w:rPr>
          <w:rFonts w:cs="Arial"/>
          <w:b/>
          <w:color w:val="4F6228" w:themeColor="accent3" w:themeShade="80"/>
          <w:sz w:val="24"/>
          <w:szCs w:val="24"/>
        </w:rPr>
        <w:t xml:space="preserve"> </w:t>
      </w:r>
      <w:r w:rsidR="00BB7F5A">
        <w:rPr>
          <w:rFonts w:cs="Arial"/>
          <w:b/>
          <w:color w:val="4F6228" w:themeColor="accent3" w:themeShade="80"/>
          <w:sz w:val="24"/>
          <w:szCs w:val="24"/>
        </w:rPr>
        <w:tab/>
      </w:r>
      <w:r w:rsidR="00BB7F5A">
        <w:rPr>
          <w:rFonts w:cs="Arial"/>
          <w:b/>
          <w:color w:val="4F6228" w:themeColor="accent3" w:themeShade="80"/>
          <w:sz w:val="24"/>
          <w:szCs w:val="24"/>
        </w:rPr>
        <w:tab/>
      </w:r>
      <w:r w:rsidR="00BB7F5A">
        <w:rPr>
          <w:rFonts w:cs="Arial"/>
          <w:b/>
          <w:color w:val="4F6228" w:themeColor="accent3" w:themeShade="80"/>
          <w:sz w:val="24"/>
          <w:szCs w:val="24"/>
        </w:rPr>
        <w:tab/>
      </w:r>
      <w:r w:rsidR="00BB7F5A">
        <w:rPr>
          <w:rFonts w:cs="Arial"/>
          <w:b/>
          <w:color w:val="4F6228" w:themeColor="accent3" w:themeShade="80"/>
          <w:sz w:val="24"/>
          <w:szCs w:val="24"/>
        </w:rPr>
        <w:tab/>
      </w:r>
      <w:r w:rsidR="00BB7F5A">
        <w:rPr>
          <w:rFonts w:cs="Arial"/>
          <w:b/>
          <w:color w:val="4F6228" w:themeColor="accent3" w:themeShade="80"/>
          <w:sz w:val="24"/>
          <w:szCs w:val="24"/>
        </w:rPr>
        <w:tab/>
      </w:r>
      <w:r w:rsidR="00BB7F5A">
        <w:rPr>
          <w:rFonts w:cs="Arial"/>
          <w:b/>
          <w:color w:val="4F6228" w:themeColor="accent3" w:themeShade="80"/>
          <w:sz w:val="24"/>
          <w:szCs w:val="24"/>
        </w:rPr>
        <w:tab/>
      </w:r>
      <w:r w:rsidR="00BB7F5A" w:rsidRPr="00BB7F5A">
        <w:rPr>
          <w:rFonts w:cs="Arial"/>
          <w:color w:val="4F6228" w:themeColor="accent3" w:themeShade="80"/>
          <w:sz w:val="24"/>
          <w:szCs w:val="24"/>
        </w:rPr>
        <w:t>Page</w:t>
      </w:r>
      <w:r w:rsidR="007B2202">
        <w:rPr>
          <w:rFonts w:cs="Arial"/>
          <w:color w:val="4F6228" w:themeColor="accent3" w:themeShade="80"/>
          <w:sz w:val="24"/>
          <w:szCs w:val="24"/>
        </w:rPr>
        <w:t>: 13</w:t>
      </w:r>
    </w:p>
    <w:p w14:paraId="000B5F9C" w14:textId="77777777" w:rsidR="00B63024" w:rsidRPr="00C05FE1" w:rsidRDefault="00B63024" w:rsidP="00556E31">
      <w:pPr>
        <w:pStyle w:val="ListParagraph"/>
        <w:spacing w:after="0" w:line="240" w:lineRule="auto"/>
        <w:jc w:val="both"/>
        <w:rPr>
          <w:rFonts w:cs="Arial"/>
          <w:b/>
          <w:color w:val="4F6228" w:themeColor="accent3" w:themeShade="80"/>
          <w:sz w:val="24"/>
          <w:szCs w:val="24"/>
          <w:lang w:eastAsia="en-US"/>
        </w:rPr>
      </w:pPr>
    </w:p>
    <w:p w14:paraId="4F5F90EE" w14:textId="77777777" w:rsidR="002A02EA" w:rsidRDefault="002A02EA" w:rsidP="00556E31">
      <w:pPr>
        <w:pStyle w:val="ListParagraph"/>
        <w:numPr>
          <w:ilvl w:val="0"/>
          <w:numId w:val="7"/>
        </w:numPr>
        <w:spacing w:after="0" w:line="240" w:lineRule="auto"/>
        <w:jc w:val="both"/>
        <w:rPr>
          <w:rFonts w:cs="Arial"/>
          <w:b/>
          <w:color w:val="4F6228" w:themeColor="accent3" w:themeShade="80"/>
          <w:sz w:val="24"/>
          <w:szCs w:val="24"/>
          <w:lang w:eastAsia="en-US"/>
        </w:rPr>
      </w:pPr>
      <w:r w:rsidRPr="00C05FE1">
        <w:rPr>
          <w:rFonts w:cs="Arial"/>
          <w:b/>
          <w:color w:val="4F6228" w:themeColor="accent3" w:themeShade="80"/>
          <w:sz w:val="24"/>
          <w:szCs w:val="24"/>
        </w:rPr>
        <w:t>Gaps and Recommendations</w:t>
      </w:r>
      <w:r w:rsidR="00BB7F5A">
        <w:rPr>
          <w:rFonts w:cs="Arial"/>
          <w:b/>
          <w:color w:val="4F6228" w:themeColor="accent3" w:themeShade="80"/>
          <w:sz w:val="24"/>
          <w:szCs w:val="24"/>
        </w:rPr>
        <w:tab/>
      </w:r>
      <w:r w:rsidR="00BB7F5A">
        <w:rPr>
          <w:rFonts w:cs="Arial"/>
          <w:b/>
          <w:color w:val="4F6228" w:themeColor="accent3" w:themeShade="80"/>
          <w:sz w:val="24"/>
          <w:szCs w:val="24"/>
        </w:rPr>
        <w:tab/>
      </w:r>
      <w:r w:rsidR="00BB7F5A">
        <w:rPr>
          <w:rFonts w:cs="Arial"/>
          <w:b/>
          <w:color w:val="4F6228" w:themeColor="accent3" w:themeShade="80"/>
          <w:sz w:val="24"/>
          <w:szCs w:val="24"/>
        </w:rPr>
        <w:tab/>
      </w:r>
      <w:r w:rsidR="00BB7F5A">
        <w:rPr>
          <w:rFonts w:cs="Arial"/>
          <w:b/>
          <w:color w:val="4F6228" w:themeColor="accent3" w:themeShade="80"/>
          <w:sz w:val="24"/>
          <w:szCs w:val="24"/>
        </w:rPr>
        <w:tab/>
      </w:r>
      <w:r w:rsidR="00BB7F5A">
        <w:rPr>
          <w:rFonts w:cs="Arial"/>
          <w:b/>
          <w:color w:val="4F6228" w:themeColor="accent3" w:themeShade="80"/>
          <w:sz w:val="24"/>
          <w:szCs w:val="24"/>
        </w:rPr>
        <w:tab/>
      </w:r>
      <w:r w:rsidR="007B2202">
        <w:rPr>
          <w:rFonts w:cs="Arial"/>
          <w:color w:val="4F6228" w:themeColor="accent3" w:themeShade="80"/>
          <w:sz w:val="24"/>
          <w:szCs w:val="24"/>
        </w:rPr>
        <w:t>Page: 13-14</w:t>
      </w:r>
    </w:p>
    <w:p w14:paraId="2047C937" w14:textId="77777777" w:rsidR="00C24B64" w:rsidRDefault="00C24B64" w:rsidP="00556E31">
      <w:pPr>
        <w:pStyle w:val="ListParagraph"/>
        <w:spacing w:after="0" w:line="240" w:lineRule="auto"/>
        <w:jc w:val="both"/>
        <w:rPr>
          <w:rFonts w:cs="Arial"/>
          <w:b/>
          <w:color w:val="4F6228" w:themeColor="accent3" w:themeShade="80"/>
          <w:sz w:val="24"/>
          <w:szCs w:val="24"/>
        </w:rPr>
      </w:pPr>
    </w:p>
    <w:p w14:paraId="7CFF006B" w14:textId="77777777" w:rsidR="00C24B64" w:rsidRDefault="00C24B64" w:rsidP="00556E31">
      <w:pPr>
        <w:pStyle w:val="ListParagraph"/>
        <w:spacing w:after="0" w:line="240" w:lineRule="auto"/>
        <w:jc w:val="both"/>
        <w:rPr>
          <w:rFonts w:cs="Arial"/>
          <w:b/>
          <w:color w:val="4F6228" w:themeColor="accent3" w:themeShade="80"/>
          <w:sz w:val="24"/>
          <w:szCs w:val="24"/>
          <w:lang w:eastAsia="en-US"/>
        </w:rPr>
      </w:pPr>
    </w:p>
    <w:p w14:paraId="5DC006F9" w14:textId="4974EAC4" w:rsidR="007B2202" w:rsidRDefault="007B2202" w:rsidP="00556E31">
      <w:pPr>
        <w:pStyle w:val="ListParagraph"/>
        <w:spacing w:after="0" w:line="240" w:lineRule="auto"/>
        <w:jc w:val="both"/>
        <w:rPr>
          <w:rFonts w:cs="Arial"/>
          <w:b/>
          <w:color w:val="4F6228" w:themeColor="accent3" w:themeShade="80"/>
          <w:sz w:val="24"/>
          <w:szCs w:val="24"/>
          <w:lang w:eastAsia="en-US"/>
        </w:rPr>
      </w:pPr>
    </w:p>
    <w:p w14:paraId="255F4CE1" w14:textId="77777777" w:rsidR="00121178" w:rsidRDefault="00121178" w:rsidP="00556E31">
      <w:pPr>
        <w:pStyle w:val="ListParagraph"/>
        <w:spacing w:after="0" w:line="240" w:lineRule="auto"/>
        <w:jc w:val="both"/>
        <w:rPr>
          <w:rFonts w:cs="Arial"/>
          <w:b/>
          <w:color w:val="4F6228" w:themeColor="accent3" w:themeShade="80"/>
          <w:sz w:val="24"/>
          <w:szCs w:val="24"/>
          <w:lang w:eastAsia="en-US"/>
        </w:rPr>
      </w:pPr>
    </w:p>
    <w:p w14:paraId="2AD87346" w14:textId="77777777" w:rsidR="00C24B64" w:rsidRPr="00C24B64" w:rsidRDefault="00C24B64" w:rsidP="00556E31">
      <w:pPr>
        <w:pStyle w:val="ListParagraph"/>
        <w:spacing w:after="0" w:line="240" w:lineRule="auto"/>
        <w:jc w:val="both"/>
        <w:rPr>
          <w:rFonts w:cs="Arial"/>
          <w:b/>
          <w:color w:val="4F6228" w:themeColor="accent3" w:themeShade="80"/>
          <w:sz w:val="24"/>
          <w:szCs w:val="24"/>
          <w:lang w:eastAsia="en-US"/>
        </w:rPr>
      </w:pPr>
    </w:p>
    <w:p w14:paraId="4CCAFEB9" w14:textId="77777777" w:rsidR="00CE7377" w:rsidRDefault="00A44614" w:rsidP="00556E31">
      <w:pPr>
        <w:pStyle w:val="Heading1"/>
        <w:numPr>
          <w:ilvl w:val="0"/>
          <w:numId w:val="9"/>
        </w:numPr>
        <w:spacing w:before="0" w:beforeAutospacing="0" w:after="0" w:afterAutospacing="0"/>
        <w:jc w:val="both"/>
      </w:pPr>
      <w:bookmarkStart w:id="0" w:name="_Toc34386296"/>
      <w:r w:rsidRPr="00CF3769">
        <w:t>Introduction</w:t>
      </w:r>
      <w:bookmarkEnd w:id="0"/>
    </w:p>
    <w:p w14:paraId="229AE530" w14:textId="77777777" w:rsidR="007B2202" w:rsidRPr="00624435" w:rsidRDefault="007B2202" w:rsidP="00556E31">
      <w:pPr>
        <w:pStyle w:val="Heading1"/>
        <w:spacing w:before="0" w:beforeAutospacing="0" w:after="0" w:afterAutospacing="0"/>
        <w:ind w:left="360"/>
        <w:jc w:val="both"/>
        <w:rPr>
          <w:rFonts w:ascii="Tahoma" w:hAnsi="Tahoma"/>
          <w:sz w:val="24"/>
          <w:szCs w:val="24"/>
          <w:lang w:eastAsia="en-US"/>
        </w:rPr>
      </w:pPr>
    </w:p>
    <w:p w14:paraId="2B571E15" w14:textId="77777777" w:rsidR="00CC778E" w:rsidRDefault="00357304" w:rsidP="00556E31">
      <w:pPr>
        <w:spacing w:after="0" w:line="240" w:lineRule="auto"/>
        <w:jc w:val="both"/>
      </w:pPr>
      <w:r>
        <w:t>This needs assessment sets out the level of potential and known numbers of children</w:t>
      </w:r>
      <w:r w:rsidR="009C12CF">
        <w:t xml:space="preserve"> with Special Education Needs and Disabilities living in </w:t>
      </w:r>
      <w:proofErr w:type="gramStart"/>
      <w:r w:rsidR="009C12CF">
        <w:t>Rutland</w:t>
      </w:r>
      <w:r>
        <w:t>, and</w:t>
      </w:r>
      <w:proofErr w:type="gramEnd"/>
      <w:r>
        <w:t xml:space="preserve"> provides an overview of the </w:t>
      </w:r>
      <w:r w:rsidR="009C12CF">
        <w:t xml:space="preserve">needs of </w:t>
      </w:r>
      <w:r w:rsidR="00E16658">
        <w:t>these children and young people and</w:t>
      </w:r>
      <w:r w:rsidR="009C12CF">
        <w:t xml:space="preserve"> the </w:t>
      </w:r>
      <w:r>
        <w:t>services in place to support</w:t>
      </w:r>
      <w:r w:rsidR="00E16658">
        <w:t xml:space="preserve"> them</w:t>
      </w:r>
      <w:r>
        <w:t>.</w:t>
      </w:r>
    </w:p>
    <w:p w14:paraId="4829D595" w14:textId="77777777" w:rsidR="007B2202" w:rsidRDefault="007B2202" w:rsidP="00556E31">
      <w:pPr>
        <w:spacing w:after="0" w:line="240" w:lineRule="auto"/>
        <w:jc w:val="both"/>
      </w:pPr>
    </w:p>
    <w:p w14:paraId="07F399B0" w14:textId="77777777" w:rsidR="00CC778E" w:rsidRDefault="00CC778E" w:rsidP="00556E31">
      <w:pPr>
        <w:pStyle w:val="Heading1"/>
        <w:numPr>
          <w:ilvl w:val="0"/>
          <w:numId w:val="9"/>
        </w:numPr>
        <w:spacing w:before="0" w:beforeAutospacing="0" w:after="0" w:afterAutospacing="0"/>
        <w:jc w:val="both"/>
      </w:pPr>
      <w:bookmarkStart w:id="1" w:name="_Toc34386297"/>
      <w:r>
        <w:t>Background</w:t>
      </w:r>
      <w:bookmarkEnd w:id="1"/>
    </w:p>
    <w:p w14:paraId="275B9F46" w14:textId="77777777" w:rsidR="007B2202" w:rsidRPr="00624435" w:rsidRDefault="007B2202" w:rsidP="00556E31">
      <w:pPr>
        <w:pStyle w:val="Heading1"/>
        <w:spacing w:before="0" w:beforeAutospacing="0" w:after="0" w:afterAutospacing="0"/>
        <w:ind w:left="720"/>
        <w:jc w:val="both"/>
        <w:rPr>
          <w:sz w:val="24"/>
        </w:rPr>
      </w:pPr>
    </w:p>
    <w:p w14:paraId="00FA0BF6" w14:textId="77777777" w:rsidR="00163A88" w:rsidRDefault="0063248C" w:rsidP="00556E31">
      <w:pPr>
        <w:spacing w:after="0" w:line="240" w:lineRule="auto"/>
        <w:jc w:val="both"/>
      </w:pPr>
      <w:r>
        <w:t>Children</w:t>
      </w:r>
      <w:r>
        <w:rPr>
          <w:spacing w:val="-4"/>
        </w:rPr>
        <w:t xml:space="preserve"> </w:t>
      </w:r>
      <w:r>
        <w:t>and</w:t>
      </w:r>
      <w:r>
        <w:rPr>
          <w:spacing w:val="-2"/>
        </w:rPr>
        <w:t xml:space="preserve"> </w:t>
      </w:r>
      <w:r>
        <w:t>young</w:t>
      </w:r>
      <w:r>
        <w:rPr>
          <w:spacing w:val="-5"/>
        </w:rPr>
        <w:t xml:space="preserve"> </w:t>
      </w:r>
      <w:r>
        <w:t>people</w:t>
      </w:r>
      <w:r>
        <w:rPr>
          <w:spacing w:val="-2"/>
        </w:rPr>
        <w:t xml:space="preserve"> </w:t>
      </w:r>
      <w:r>
        <w:t>with</w:t>
      </w:r>
      <w:r>
        <w:rPr>
          <w:spacing w:val="-2"/>
        </w:rPr>
        <w:t xml:space="preserve"> </w:t>
      </w:r>
      <w:r>
        <w:t>special</w:t>
      </w:r>
      <w:r>
        <w:rPr>
          <w:spacing w:val="-5"/>
        </w:rPr>
        <w:t xml:space="preserve"> </w:t>
      </w:r>
      <w:r>
        <w:t>educational</w:t>
      </w:r>
      <w:r>
        <w:rPr>
          <w:spacing w:val="59"/>
        </w:rPr>
        <w:t xml:space="preserve"> </w:t>
      </w:r>
      <w:r>
        <w:rPr>
          <w:rFonts w:cs="Calibri"/>
        </w:rPr>
        <w:t>needs</w:t>
      </w:r>
      <w:r>
        <w:rPr>
          <w:rFonts w:cs="Calibri"/>
          <w:spacing w:val="-2"/>
        </w:rPr>
        <w:t xml:space="preserve"> </w:t>
      </w:r>
      <w:r>
        <w:rPr>
          <w:rFonts w:cs="Calibri"/>
        </w:rPr>
        <w:t>and/or disabilities</w:t>
      </w:r>
      <w:r>
        <w:rPr>
          <w:rFonts w:cs="Calibri"/>
          <w:spacing w:val="-2"/>
        </w:rPr>
        <w:t xml:space="preserve"> </w:t>
      </w:r>
      <w:r>
        <w:rPr>
          <w:rFonts w:cs="Calibri"/>
        </w:rPr>
        <w:t xml:space="preserve">(SEND) are </w:t>
      </w:r>
      <w:r w:rsidR="00163A88">
        <w:rPr>
          <w:rFonts w:cs="Calibri"/>
        </w:rPr>
        <w:t>some</w:t>
      </w:r>
      <w:r w:rsidR="00163A88">
        <w:rPr>
          <w:rFonts w:cs="Calibri"/>
          <w:spacing w:val="1"/>
        </w:rPr>
        <w:t xml:space="preserve"> </w:t>
      </w:r>
      <w:r w:rsidR="00163A88">
        <w:rPr>
          <w:rFonts w:cs="Calibri"/>
        </w:rPr>
        <w:t>of the</w:t>
      </w:r>
      <w:r w:rsidR="00163A88">
        <w:rPr>
          <w:rFonts w:cs="Calibri"/>
          <w:spacing w:val="-2"/>
        </w:rPr>
        <w:t xml:space="preserve"> </w:t>
      </w:r>
      <w:r w:rsidR="00163A88">
        <w:rPr>
          <w:rFonts w:cs="Calibri"/>
        </w:rPr>
        <w:t xml:space="preserve">county’s most vulnerable people, </w:t>
      </w:r>
      <w:r>
        <w:rPr>
          <w:rFonts w:cs="Calibri"/>
        </w:rPr>
        <w:t>and t</w:t>
      </w:r>
      <w:r w:rsidR="00163A88">
        <w:rPr>
          <w:rFonts w:cs="Calibri"/>
        </w:rPr>
        <w:t>he</w:t>
      </w:r>
      <w:r w:rsidR="00163A88">
        <w:rPr>
          <w:rFonts w:cs="Calibri"/>
          <w:spacing w:val="55"/>
        </w:rPr>
        <w:t xml:space="preserve"> </w:t>
      </w:r>
      <w:r w:rsidR="00163A88">
        <w:t>local</w:t>
      </w:r>
      <w:r w:rsidR="00163A88">
        <w:rPr>
          <w:spacing w:val="-3"/>
        </w:rPr>
        <w:t xml:space="preserve"> </w:t>
      </w:r>
      <w:r w:rsidR="00163A88">
        <w:t>authority</w:t>
      </w:r>
      <w:r w:rsidR="00163A88">
        <w:rPr>
          <w:spacing w:val="-2"/>
        </w:rPr>
        <w:t xml:space="preserve"> </w:t>
      </w:r>
      <w:r w:rsidR="00163A88">
        <w:t>and</w:t>
      </w:r>
      <w:r w:rsidR="00163A88">
        <w:rPr>
          <w:spacing w:val="-3"/>
        </w:rPr>
        <w:t xml:space="preserve"> </w:t>
      </w:r>
      <w:r w:rsidR="00163A88">
        <w:t>its</w:t>
      </w:r>
      <w:r w:rsidR="00163A88">
        <w:rPr>
          <w:spacing w:val="-4"/>
        </w:rPr>
        <w:t xml:space="preserve"> </w:t>
      </w:r>
      <w:r w:rsidR="00163A88">
        <w:t>partners</w:t>
      </w:r>
      <w:r w:rsidR="00163A88">
        <w:rPr>
          <w:spacing w:val="-5"/>
        </w:rPr>
        <w:t xml:space="preserve"> </w:t>
      </w:r>
      <w:r w:rsidR="00163A88">
        <w:t>have</w:t>
      </w:r>
      <w:r w:rsidR="00163A88">
        <w:rPr>
          <w:spacing w:val="-4"/>
        </w:rPr>
        <w:t xml:space="preserve"> </w:t>
      </w:r>
      <w:r w:rsidR="00163A88">
        <w:t>a</w:t>
      </w:r>
      <w:r w:rsidR="00163A88">
        <w:rPr>
          <w:spacing w:val="-4"/>
        </w:rPr>
        <w:t xml:space="preserve"> </w:t>
      </w:r>
      <w:r w:rsidR="00163A88">
        <w:t>duty</w:t>
      </w:r>
      <w:r w:rsidR="00163A88">
        <w:rPr>
          <w:spacing w:val="-2"/>
        </w:rPr>
        <w:t xml:space="preserve"> </w:t>
      </w:r>
      <w:r w:rsidR="00163A88">
        <w:t>to</w:t>
      </w:r>
      <w:r w:rsidR="00163A88">
        <w:rPr>
          <w:spacing w:val="-2"/>
        </w:rPr>
        <w:t xml:space="preserve"> </w:t>
      </w:r>
      <w:r w:rsidR="00163A88">
        <w:t>protect</w:t>
      </w:r>
      <w:r w:rsidR="00163A88">
        <w:rPr>
          <w:spacing w:val="2"/>
        </w:rPr>
        <w:t xml:space="preserve"> </w:t>
      </w:r>
      <w:r w:rsidR="00163A88">
        <w:t>them, care</w:t>
      </w:r>
      <w:r w:rsidR="00163A88">
        <w:rPr>
          <w:spacing w:val="-3"/>
        </w:rPr>
        <w:t xml:space="preserve"> </w:t>
      </w:r>
      <w:r w:rsidR="00163A88">
        <w:t>for</w:t>
      </w:r>
      <w:r w:rsidR="00163A88">
        <w:rPr>
          <w:spacing w:val="-2"/>
        </w:rPr>
        <w:t xml:space="preserve"> </w:t>
      </w:r>
      <w:r w:rsidR="00163A88">
        <w:t>them,</w:t>
      </w:r>
      <w:r w:rsidR="00163A88">
        <w:rPr>
          <w:spacing w:val="-2"/>
        </w:rPr>
        <w:t xml:space="preserve"> </w:t>
      </w:r>
      <w:r w:rsidR="00163A88">
        <w:t>and</w:t>
      </w:r>
      <w:r w:rsidR="00163A88">
        <w:rPr>
          <w:spacing w:val="-3"/>
        </w:rPr>
        <w:t xml:space="preserve"> </w:t>
      </w:r>
      <w:r w:rsidR="00163A88">
        <w:t>help</w:t>
      </w:r>
      <w:r w:rsidR="00163A88">
        <w:rPr>
          <w:spacing w:val="57"/>
        </w:rPr>
        <w:t xml:space="preserve"> </w:t>
      </w:r>
      <w:r w:rsidR="00163A88">
        <w:t>them</w:t>
      </w:r>
      <w:r w:rsidR="00163A88">
        <w:rPr>
          <w:spacing w:val="-4"/>
        </w:rPr>
        <w:t xml:space="preserve"> </w:t>
      </w:r>
      <w:r w:rsidR="00163A88">
        <w:t>thrive.</w:t>
      </w:r>
      <w:r w:rsidR="00163A88">
        <w:rPr>
          <w:spacing w:val="-3"/>
        </w:rPr>
        <w:t xml:space="preserve"> </w:t>
      </w:r>
      <w:r w:rsidR="00163A88">
        <w:t>We</w:t>
      </w:r>
      <w:r w:rsidR="00163A88">
        <w:rPr>
          <w:spacing w:val="-5"/>
        </w:rPr>
        <w:t xml:space="preserve"> </w:t>
      </w:r>
      <w:r w:rsidR="00163A88">
        <w:t>must</w:t>
      </w:r>
      <w:r w:rsidR="00163A88">
        <w:rPr>
          <w:spacing w:val="-4"/>
        </w:rPr>
        <w:t xml:space="preserve"> </w:t>
      </w:r>
      <w:r w:rsidR="00163A88">
        <w:t>understand</w:t>
      </w:r>
      <w:r w:rsidR="00163A88">
        <w:rPr>
          <w:spacing w:val="-4"/>
        </w:rPr>
        <w:t xml:space="preserve"> </w:t>
      </w:r>
      <w:r w:rsidR="00163A88">
        <w:t>their</w:t>
      </w:r>
      <w:r w:rsidR="00163A88">
        <w:rPr>
          <w:spacing w:val="-4"/>
        </w:rPr>
        <w:t xml:space="preserve"> </w:t>
      </w:r>
      <w:r w:rsidR="00163A88">
        <w:t>needs,</w:t>
      </w:r>
      <w:r w:rsidR="00163A88">
        <w:rPr>
          <w:spacing w:val="-5"/>
        </w:rPr>
        <w:t xml:space="preserve"> </w:t>
      </w:r>
      <w:r w:rsidR="00163A88">
        <w:t>both collectively</w:t>
      </w:r>
      <w:r w:rsidR="00163A88">
        <w:rPr>
          <w:spacing w:val="-4"/>
        </w:rPr>
        <w:t xml:space="preserve"> </w:t>
      </w:r>
      <w:r w:rsidR="00163A88">
        <w:t>and</w:t>
      </w:r>
      <w:r w:rsidR="00163A88">
        <w:rPr>
          <w:spacing w:val="-4"/>
        </w:rPr>
        <w:t xml:space="preserve"> </w:t>
      </w:r>
      <w:r w:rsidR="00163A88">
        <w:t>individually,</w:t>
      </w:r>
      <w:r w:rsidR="00163A88">
        <w:rPr>
          <w:spacing w:val="-3"/>
        </w:rPr>
        <w:t xml:space="preserve"> </w:t>
      </w:r>
      <w:r w:rsidR="00163A88">
        <w:t>so</w:t>
      </w:r>
      <w:r w:rsidR="00163A88">
        <w:rPr>
          <w:spacing w:val="-4"/>
        </w:rPr>
        <w:t xml:space="preserve"> </w:t>
      </w:r>
      <w:r w:rsidR="00163A88">
        <w:t>that</w:t>
      </w:r>
      <w:r w:rsidR="00163A88">
        <w:rPr>
          <w:spacing w:val="83"/>
          <w:w w:val="99"/>
        </w:rPr>
        <w:t xml:space="preserve"> </w:t>
      </w:r>
      <w:r w:rsidR="00163A88">
        <w:t>we</w:t>
      </w:r>
      <w:r w:rsidR="00163A88">
        <w:rPr>
          <w:spacing w:val="-3"/>
        </w:rPr>
        <w:t xml:space="preserve"> </w:t>
      </w:r>
      <w:r w:rsidR="00163A88">
        <w:t>can</w:t>
      </w:r>
      <w:r w:rsidR="00163A88">
        <w:rPr>
          <w:spacing w:val="-2"/>
        </w:rPr>
        <w:t xml:space="preserve"> </w:t>
      </w:r>
      <w:r w:rsidR="00163A88">
        <w:t>plan</w:t>
      </w:r>
      <w:r w:rsidR="00163A88">
        <w:rPr>
          <w:spacing w:val="-2"/>
        </w:rPr>
        <w:t xml:space="preserve"> </w:t>
      </w:r>
      <w:r w:rsidR="00163A88">
        <w:t>services</w:t>
      </w:r>
      <w:r w:rsidR="00163A88">
        <w:rPr>
          <w:spacing w:val="-3"/>
        </w:rPr>
        <w:t xml:space="preserve"> </w:t>
      </w:r>
      <w:r w:rsidR="00163A88">
        <w:t>that</w:t>
      </w:r>
      <w:r w:rsidR="00163A88">
        <w:rPr>
          <w:spacing w:val="-4"/>
        </w:rPr>
        <w:t xml:space="preserve"> </w:t>
      </w:r>
      <w:r w:rsidR="00163A88">
        <w:t>support</w:t>
      </w:r>
      <w:r w:rsidR="00163A88">
        <w:rPr>
          <w:spacing w:val="-2"/>
        </w:rPr>
        <w:t xml:space="preserve"> </w:t>
      </w:r>
      <w:r w:rsidR="00163A88">
        <w:t>them</w:t>
      </w:r>
      <w:r w:rsidR="00163A88">
        <w:rPr>
          <w:spacing w:val="-4"/>
        </w:rPr>
        <w:t xml:space="preserve"> </w:t>
      </w:r>
      <w:r w:rsidR="00163A88">
        <w:t>to</w:t>
      </w:r>
      <w:r w:rsidR="00163A88">
        <w:rPr>
          <w:spacing w:val="-4"/>
        </w:rPr>
        <w:t xml:space="preserve"> </w:t>
      </w:r>
      <w:r w:rsidR="00163A88">
        <w:t>fulfil</w:t>
      </w:r>
      <w:r w:rsidR="00163A88">
        <w:rPr>
          <w:spacing w:val="-5"/>
        </w:rPr>
        <w:t xml:space="preserve"> </w:t>
      </w:r>
      <w:r w:rsidR="00163A88">
        <w:t>their</w:t>
      </w:r>
      <w:r w:rsidR="00163A88">
        <w:rPr>
          <w:spacing w:val="-2"/>
        </w:rPr>
        <w:t xml:space="preserve"> </w:t>
      </w:r>
      <w:r w:rsidR="00163A88">
        <w:t>potential,</w:t>
      </w:r>
      <w:r w:rsidR="00163A88">
        <w:rPr>
          <w:spacing w:val="-5"/>
        </w:rPr>
        <w:t xml:space="preserve"> </w:t>
      </w:r>
      <w:r w:rsidR="00163A88">
        <w:t>enjoy</w:t>
      </w:r>
      <w:r w:rsidR="00163A88">
        <w:rPr>
          <w:spacing w:val="-6"/>
        </w:rPr>
        <w:t xml:space="preserve"> </w:t>
      </w:r>
      <w:r w:rsidR="00163A88">
        <w:t>their</w:t>
      </w:r>
      <w:r w:rsidR="00163A88">
        <w:rPr>
          <w:spacing w:val="-6"/>
        </w:rPr>
        <w:t xml:space="preserve"> </w:t>
      </w:r>
      <w:r w:rsidR="00163A88">
        <w:t>lives,</w:t>
      </w:r>
      <w:r w:rsidR="00163A88">
        <w:rPr>
          <w:spacing w:val="-4"/>
        </w:rPr>
        <w:t xml:space="preserve"> </w:t>
      </w:r>
      <w:r w:rsidR="00163A88">
        <w:t>have</w:t>
      </w:r>
      <w:r w:rsidR="00163A88">
        <w:rPr>
          <w:spacing w:val="49"/>
          <w:w w:val="99"/>
        </w:rPr>
        <w:t xml:space="preserve"> </w:t>
      </w:r>
      <w:r w:rsidR="00163A88">
        <w:t>high</w:t>
      </w:r>
      <w:r w:rsidR="00163A88">
        <w:rPr>
          <w:spacing w:val="-2"/>
        </w:rPr>
        <w:t xml:space="preserve"> </w:t>
      </w:r>
      <w:r w:rsidR="00163A88">
        <w:t>aspirations,</w:t>
      </w:r>
      <w:r w:rsidR="00163A88">
        <w:rPr>
          <w:spacing w:val="-5"/>
        </w:rPr>
        <w:t xml:space="preserve"> </w:t>
      </w:r>
      <w:r w:rsidR="00163A88">
        <w:t>achieve</w:t>
      </w:r>
      <w:r w:rsidR="00163A88">
        <w:rPr>
          <w:spacing w:val="-5"/>
        </w:rPr>
        <w:t xml:space="preserve"> </w:t>
      </w:r>
      <w:r w:rsidR="00163A88">
        <w:t>their</w:t>
      </w:r>
      <w:r w:rsidR="00163A88">
        <w:rPr>
          <w:spacing w:val="-3"/>
        </w:rPr>
        <w:t xml:space="preserve"> </w:t>
      </w:r>
      <w:r w:rsidR="00163A88">
        <w:t>best,</w:t>
      </w:r>
      <w:r w:rsidR="00163A88">
        <w:rPr>
          <w:spacing w:val="-5"/>
        </w:rPr>
        <w:t xml:space="preserve"> </w:t>
      </w:r>
      <w:r w:rsidR="00163A88">
        <w:t>become</w:t>
      </w:r>
      <w:r w:rsidR="00163A88">
        <w:rPr>
          <w:spacing w:val="-2"/>
        </w:rPr>
        <w:t xml:space="preserve"> </w:t>
      </w:r>
      <w:r w:rsidR="00163A88">
        <w:t>confident</w:t>
      </w:r>
      <w:r w:rsidR="00163A88">
        <w:rPr>
          <w:spacing w:val="-2"/>
        </w:rPr>
        <w:t xml:space="preserve"> </w:t>
      </w:r>
      <w:r w:rsidR="00163A88">
        <w:t>and</w:t>
      </w:r>
      <w:r w:rsidR="00163A88">
        <w:rPr>
          <w:spacing w:val="-4"/>
        </w:rPr>
        <w:t xml:space="preserve"> </w:t>
      </w:r>
      <w:r w:rsidR="00163A88">
        <w:t>resilient,</w:t>
      </w:r>
      <w:r w:rsidR="00163A88">
        <w:rPr>
          <w:spacing w:val="-4"/>
        </w:rPr>
        <w:t xml:space="preserve"> </w:t>
      </w:r>
      <w:r w:rsidR="00163A88">
        <w:t>and</w:t>
      </w:r>
      <w:r w:rsidR="00163A88">
        <w:rPr>
          <w:spacing w:val="-4"/>
        </w:rPr>
        <w:t xml:space="preserve"> </w:t>
      </w:r>
      <w:r w:rsidR="00163A88">
        <w:t>make</w:t>
      </w:r>
      <w:r w:rsidR="00163A88">
        <w:rPr>
          <w:spacing w:val="-2"/>
        </w:rPr>
        <w:t xml:space="preserve"> </w:t>
      </w:r>
      <w:r w:rsidR="00163A88">
        <w:t>a</w:t>
      </w:r>
      <w:r w:rsidR="00163A88">
        <w:rPr>
          <w:spacing w:val="57"/>
        </w:rPr>
        <w:t xml:space="preserve"> </w:t>
      </w:r>
      <w:r w:rsidR="00163A88">
        <w:t>successful</w:t>
      </w:r>
      <w:r w:rsidR="00163A88">
        <w:rPr>
          <w:spacing w:val="-4"/>
        </w:rPr>
        <w:t xml:space="preserve"> </w:t>
      </w:r>
      <w:r w:rsidR="00163A88">
        <w:t>transition</w:t>
      </w:r>
      <w:r w:rsidR="00163A88">
        <w:rPr>
          <w:spacing w:val="-2"/>
        </w:rPr>
        <w:t xml:space="preserve"> </w:t>
      </w:r>
      <w:r w:rsidR="00163A88">
        <w:t>into</w:t>
      </w:r>
      <w:r w:rsidR="00163A88">
        <w:rPr>
          <w:spacing w:val="-3"/>
        </w:rPr>
        <w:t xml:space="preserve"> </w:t>
      </w:r>
      <w:r w:rsidR="00163A88">
        <w:t>adulthood.</w:t>
      </w:r>
      <w:r w:rsidR="00163A88">
        <w:rPr>
          <w:spacing w:val="53"/>
        </w:rPr>
        <w:t xml:space="preserve"> </w:t>
      </w:r>
      <w:r w:rsidR="00556E31">
        <w:t>Therefore,</w:t>
      </w:r>
      <w:r w:rsidR="00163A88">
        <w:rPr>
          <w:spacing w:val="-4"/>
        </w:rPr>
        <w:t xml:space="preserve"> </w:t>
      </w:r>
      <w:r w:rsidR="00163A88">
        <w:t>achieving</w:t>
      </w:r>
      <w:r w:rsidR="00163A88">
        <w:rPr>
          <w:spacing w:val="-2"/>
        </w:rPr>
        <w:t xml:space="preserve"> </w:t>
      </w:r>
      <w:r w:rsidR="00163A88">
        <w:t>our vision</w:t>
      </w:r>
      <w:r w:rsidR="00163A88">
        <w:rPr>
          <w:spacing w:val="-2"/>
        </w:rPr>
        <w:t xml:space="preserve"> within</w:t>
      </w:r>
      <w:r w:rsidR="00163A88">
        <w:t xml:space="preserve"> our</w:t>
      </w:r>
      <w:r w:rsidR="00163A88">
        <w:rPr>
          <w:spacing w:val="4"/>
        </w:rPr>
        <w:t xml:space="preserve"> </w:t>
      </w:r>
      <w:r w:rsidR="00163A88">
        <w:t>SEND</w:t>
      </w:r>
      <w:r w:rsidR="00163A88">
        <w:rPr>
          <w:spacing w:val="81"/>
        </w:rPr>
        <w:t xml:space="preserve"> </w:t>
      </w:r>
      <w:r w:rsidR="00163A88">
        <w:t>and</w:t>
      </w:r>
      <w:r w:rsidR="00163A88">
        <w:rPr>
          <w:spacing w:val="-2"/>
        </w:rPr>
        <w:t xml:space="preserve"> </w:t>
      </w:r>
      <w:r w:rsidR="00163A88">
        <w:t>Inclusion Strategy</w:t>
      </w:r>
      <w:r w:rsidR="00163A88">
        <w:rPr>
          <w:spacing w:val="-2"/>
        </w:rPr>
        <w:t xml:space="preserve"> </w:t>
      </w:r>
      <w:r w:rsidR="00163A88">
        <w:t>for children</w:t>
      </w:r>
      <w:r w:rsidR="00163A88">
        <w:rPr>
          <w:spacing w:val="-3"/>
        </w:rPr>
        <w:t xml:space="preserve"> </w:t>
      </w:r>
      <w:r w:rsidR="00163A88">
        <w:t>and</w:t>
      </w:r>
      <w:r w:rsidR="00163A88">
        <w:rPr>
          <w:spacing w:val="-3"/>
        </w:rPr>
        <w:t xml:space="preserve"> </w:t>
      </w:r>
      <w:r w:rsidR="00163A88">
        <w:t>young</w:t>
      </w:r>
      <w:r w:rsidR="00163A88">
        <w:rPr>
          <w:spacing w:val="-4"/>
        </w:rPr>
        <w:t xml:space="preserve"> </w:t>
      </w:r>
      <w:r w:rsidR="00163A88">
        <w:t>people with special</w:t>
      </w:r>
      <w:r w:rsidR="00163A88">
        <w:rPr>
          <w:spacing w:val="-2"/>
        </w:rPr>
        <w:t xml:space="preserve"> </w:t>
      </w:r>
      <w:r w:rsidR="00163A88">
        <w:t>educational needs</w:t>
      </w:r>
      <w:r w:rsidR="00163A88">
        <w:rPr>
          <w:spacing w:val="-4"/>
        </w:rPr>
        <w:t xml:space="preserve"> </w:t>
      </w:r>
      <w:r w:rsidR="00163A88">
        <w:t>and</w:t>
      </w:r>
      <w:r w:rsidR="00163A88">
        <w:rPr>
          <w:spacing w:val="69"/>
        </w:rPr>
        <w:t xml:space="preserve"> </w:t>
      </w:r>
      <w:r w:rsidR="00163A88">
        <w:t>disabilities</w:t>
      </w:r>
      <w:r w:rsidR="00163A88">
        <w:rPr>
          <w:spacing w:val="-4"/>
        </w:rPr>
        <w:t xml:space="preserve"> </w:t>
      </w:r>
      <w:r w:rsidR="00163A88">
        <w:t>to</w:t>
      </w:r>
      <w:r w:rsidR="00163A88">
        <w:rPr>
          <w:spacing w:val="-2"/>
        </w:rPr>
        <w:t xml:space="preserve"> </w:t>
      </w:r>
      <w:r w:rsidR="00163A88">
        <w:t>lead</w:t>
      </w:r>
      <w:r w:rsidR="00163A88">
        <w:rPr>
          <w:spacing w:val="-3"/>
        </w:rPr>
        <w:t xml:space="preserve"> </w:t>
      </w:r>
      <w:r w:rsidR="00163A88">
        <w:t>healthy,</w:t>
      </w:r>
      <w:r w:rsidR="00163A88">
        <w:rPr>
          <w:spacing w:val="-2"/>
        </w:rPr>
        <w:t xml:space="preserve"> </w:t>
      </w:r>
      <w:r w:rsidR="00556E31">
        <w:t>independent,</w:t>
      </w:r>
      <w:r w:rsidR="00163A88">
        <w:rPr>
          <w:spacing w:val="-3"/>
        </w:rPr>
        <w:t xml:space="preserve"> </w:t>
      </w:r>
      <w:r w:rsidR="00163A88">
        <w:t>and safe</w:t>
      </w:r>
      <w:r w:rsidR="00163A88">
        <w:rPr>
          <w:spacing w:val="-3"/>
        </w:rPr>
        <w:t xml:space="preserve"> </w:t>
      </w:r>
      <w:r w:rsidR="00163A88">
        <w:t>lives.</w:t>
      </w:r>
    </w:p>
    <w:p w14:paraId="13A99371" w14:textId="77777777" w:rsidR="007B2202" w:rsidRDefault="007B2202" w:rsidP="00556E31">
      <w:pPr>
        <w:pStyle w:val="Heading2"/>
        <w:spacing w:before="0" w:beforeAutospacing="0" w:after="0" w:afterAutospacing="0"/>
        <w:jc w:val="both"/>
        <w:rPr>
          <w:rFonts w:eastAsiaTheme="minorHAnsi"/>
          <w:lang w:eastAsia="en-US"/>
        </w:rPr>
      </w:pPr>
      <w:bookmarkStart w:id="2" w:name="_Toc34386298"/>
    </w:p>
    <w:p w14:paraId="6B8A1CEF" w14:textId="77777777" w:rsidR="006B1E5A" w:rsidRPr="006B1E5A" w:rsidRDefault="002A02EA" w:rsidP="00556E31">
      <w:pPr>
        <w:pStyle w:val="Heading2"/>
        <w:spacing w:before="0" w:beforeAutospacing="0" w:after="0" w:afterAutospacing="0"/>
        <w:jc w:val="both"/>
        <w:rPr>
          <w:rFonts w:eastAsiaTheme="minorHAnsi"/>
          <w:lang w:eastAsia="en-US"/>
        </w:rPr>
      </w:pPr>
      <w:r>
        <w:rPr>
          <w:rFonts w:eastAsiaTheme="minorHAnsi"/>
          <w:lang w:eastAsia="en-US"/>
        </w:rPr>
        <w:t>2.1</w:t>
      </w:r>
      <w:r w:rsidR="006B1E5A" w:rsidRPr="006B1E5A">
        <w:rPr>
          <w:rFonts w:eastAsiaTheme="minorHAnsi"/>
          <w:lang w:eastAsia="en-US"/>
        </w:rPr>
        <w:t>. Definitions and Scope</w:t>
      </w:r>
      <w:bookmarkEnd w:id="2"/>
      <w:r w:rsidR="006B1E5A" w:rsidRPr="006B1E5A">
        <w:rPr>
          <w:rFonts w:eastAsiaTheme="minorHAnsi"/>
          <w:lang w:eastAsia="en-US"/>
        </w:rPr>
        <w:t xml:space="preserve"> </w:t>
      </w:r>
    </w:p>
    <w:p w14:paraId="2C84DBB9" w14:textId="77777777" w:rsidR="007B2202" w:rsidRDefault="007B2202" w:rsidP="00556E31">
      <w:pPr>
        <w:spacing w:after="0" w:line="240" w:lineRule="auto"/>
        <w:jc w:val="both"/>
        <w:rPr>
          <w:rFonts w:eastAsiaTheme="minorHAnsi"/>
          <w:lang w:eastAsia="en-US"/>
        </w:rPr>
      </w:pPr>
    </w:p>
    <w:p w14:paraId="7FEE10CF" w14:textId="77777777" w:rsidR="006B1E5A" w:rsidRDefault="0063248C" w:rsidP="00556E31">
      <w:pPr>
        <w:spacing w:after="0" w:line="240" w:lineRule="auto"/>
        <w:jc w:val="both"/>
        <w:rPr>
          <w:rFonts w:eastAsiaTheme="minorHAnsi"/>
          <w:lang w:eastAsia="en-US"/>
        </w:rPr>
      </w:pPr>
      <w:r>
        <w:rPr>
          <w:rFonts w:eastAsiaTheme="minorHAnsi"/>
          <w:lang w:eastAsia="en-US"/>
        </w:rPr>
        <w:t xml:space="preserve">This needs assessment covers </w:t>
      </w:r>
      <w:r w:rsidR="006B1E5A" w:rsidRPr="006B1E5A">
        <w:rPr>
          <w:rFonts w:eastAsiaTheme="minorHAnsi"/>
          <w:lang w:eastAsia="en-US"/>
        </w:rPr>
        <w:t>the current and future health and care needs of children and young people with special educational needs and/or disability (SEND) aged between 0-25 years as identified in the SEND Code of Practice</w:t>
      </w:r>
      <w:r w:rsidR="00FB06C5">
        <w:rPr>
          <w:rFonts w:eastAsiaTheme="minorHAnsi"/>
          <w:lang w:eastAsia="en-US"/>
        </w:rPr>
        <w:t>, (2015)</w:t>
      </w:r>
      <w:r w:rsidR="006B1E5A" w:rsidRPr="006B1E5A">
        <w:rPr>
          <w:rFonts w:eastAsiaTheme="minorHAnsi"/>
          <w:lang w:eastAsia="en-US"/>
        </w:rPr>
        <w:t xml:space="preserve">. These are defined as: </w:t>
      </w:r>
    </w:p>
    <w:p w14:paraId="6B07D5C6" w14:textId="77777777" w:rsidR="007B2202" w:rsidRDefault="007B2202" w:rsidP="00556E31">
      <w:pPr>
        <w:spacing w:after="0" w:line="240" w:lineRule="auto"/>
        <w:jc w:val="both"/>
        <w:rPr>
          <w:rFonts w:eastAsiaTheme="minorHAnsi"/>
          <w:lang w:eastAsia="en-US"/>
        </w:rPr>
      </w:pPr>
    </w:p>
    <w:p w14:paraId="26A10172" w14:textId="77777777" w:rsidR="006B1E5A" w:rsidRPr="0063248C" w:rsidRDefault="006B1E5A" w:rsidP="00556E31">
      <w:pPr>
        <w:spacing w:after="0" w:line="240" w:lineRule="auto"/>
        <w:jc w:val="both"/>
        <w:rPr>
          <w:rFonts w:eastAsiaTheme="minorHAnsi"/>
          <w:lang w:eastAsia="en-US"/>
        </w:rPr>
      </w:pPr>
      <w:r w:rsidRPr="0063248C">
        <w:rPr>
          <w:rFonts w:eastAsiaTheme="minorHAnsi"/>
          <w:lang w:eastAsia="en-US"/>
        </w:rPr>
        <w:t>Child or young person (0-25 years) with a learning difficulty or disability which calls for special educational or training provision</w:t>
      </w:r>
      <w:r w:rsidRPr="0063248C">
        <w:rPr>
          <w:rFonts w:eastAsiaTheme="minorHAnsi"/>
          <w:sz w:val="13"/>
          <w:szCs w:val="13"/>
          <w:lang w:eastAsia="en-US"/>
        </w:rPr>
        <w:t xml:space="preserve"> </w:t>
      </w:r>
      <w:r w:rsidRPr="0063248C">
        <w:rPr>
          <w:rFonts w:eastAsiaTheme="minorHAnsi"/>
          <w:lang w:eastAsia="en-US"/>
        </w:rPr>
        <w:t xml:space="preserve">at early years providers, maintained nursery schools, mainstream schools and mainstream post-16 institutions. </w:t>
      </w:r>
    </w:p>
    <w:p w14:paraId="09C13747" w14:textId="77777777" w:rsidR="007B2202" w:rsidRDefault="007B2202" w:rsidP="00556E31">
      <w:pPr>
        <w:spacing w:after="0" w:line="240" w:lineRule="auto"/>
        <w:jc w:val="both"/>
        <w:rPr>
          <w:rFonts w:eastAsiaTheme="minorHAnsi"/>
          <w:lang w:eastAsia="en-US"/>
        </w:rPr>
      </w:pPr>
    </w:p>
    <w:p w14:paraId="54724F7F" w14:textId="77777777" w:rsidR="006B1E5A" w:rsidRPr="0063248C" w:rsidRDefault="006B1E5A" w:rsidP="00556E31">
      <w:pPr>
        <w:spacing w:after="0" w:line="240" w:lineRule="auto"/>
        <w:jc w:val="both"/>
        <w:rPr>
          <w:rFonts w:eastAsiaTheme="minorHAnsi"/>
          <w:sz w:val="13"/>
          <w:szCs w:val="13"/>
          <w:lang w:eastAsia="en-US"/>
        </w:rPr>
      </w:pPr>
      <w:r w:rsidRPr="0063248C">
        <w:rPr>
          <w:rFonts w:eastAsiaTheme="minorHAnsi"/>
          <w:lang w:eastAsia="en-US"/>
        </w:rPr>
        <w:t xml:space="preserve">Child or young person (0-25 years) with a disability under the Equality Act 2010 </w:t>
      </w:r>
      <w:proofErr w:type="gramStart"/>
      <w:r w:rsidRPr="0063248C">
        <w:rPr>
          <w:rFonts w:eastAsiaTheme="minorHAnsi"/>
          <w:lang w:eastAsia="en-US"/>
        </w:rPr>
        <w:t>i.e.</w:t>
      </w:r>
      <w:proofErr w:type="gramEnd"/>
      <w:r w:rsidRPr="0063248C">
        <w:rPr>
          <w:rFonts w:eastAsiaTheme="minorHAnsi"/>
          <w:lang w:eastAsia="en-US"/>
        </w:rPr>
        <w:t xml:space="preserve"> ‘a physical or mental impairment which has a long-term and substantial adverse effect on their ability to carry out normal day-to-day activities’.</w:t>
      </w:r>
      <w:r w:rsidRPr="0063248C">
        <w:rPr>
          <w:rFonts w:eastAsiaTheme="minorHAnsi"/>
          <w:sz w:val="13"/>
          <w:szCs w:val="13"/>
          <w:lang w:eastAsia="en-US"/>
        </w:rPr>
        <w:t xml:space="preserve"> </w:t>
      </w:r>
    </w:p>
    <w:p w14:paraId="40609786" w14:textId="77777777" w:rsidR="007B2202" w:rsidRDefault="007B2202" w:rsidP="00556E31">
      <w:pPr>
        <w:spacing w:after="0" w:line="240" w:lineRule="auto"/>
        <w:jc w:val="both"/>
      </w:pPr>
    </w:p>
    <w:p w14:paraId="54A1C818" w14:textId="77777777" w:rsidR="006B1E5A" w:rsidRDefault="006B1E5A" w:rsidP="00556E31">
      <w:pPr>
        <w:spacing w:after="0" w:line="240" w:lineRule="auto"/>
        <w:jc w:val="both"/>
      </w:pPr>
      <w:r w:rsidRPr="006B1E5A">
        <w:t>A child or young person has SEN if they have a learning difficulty or disability that means they need special educational provision or support to help them learn. This means they have a significantly greater difficulty in learning than most of their peers, or they are not able to</w:t>
      </w:r>
      <w:r>
        <w:t xml:space="preserve"> </w:t>
      </w:r>
      <w:r w:rsidRPr="006B1E5A">
        <w:t xml:space="preserve">use the universal provision available within their school because of their disability. The term ‘SEN’ applies across ages 0–25, although the term ‘learners with learning difficulties and disabilities’ (LLDD) is often used post 16 through to adult services. </w:t>
      </w:r>
    </w:p>
    <w:p w14:paraId="5D862772" w14:textId="77777777" w:rsidR="007B2202" w:rsidRDefault="007B2202" w:rsidP="00556E31">
      <w:pPr>
        <w:spacing w:after="0" w:line="240" w:lineRule="auto"/>
        <w:jc w:val="both"/>
        <w:rPr>
          <w:rFonts w:eastAsiaTheme="minorHAnsi"/>
          <w:lang w:eastAsia="en-US"/>
        </w:rPr>
      </w:pPr>
    </w:p>
    <w:p w14:paraId="7EA41B60" w14:textId="77777777" w:rsidR="006C01E6" w:rsidRDefault="006B1E5A" w:rsidP="00556E31">
      <w:pPr>
        <w:spacing w:after="0" w:line="240" w:lineRule="auto"/>
        <w:jc w:val="both"/>
        <w:rPr>
          <w:rFonts w:eastAsiaTheme="minorHAnsi"/>
          <w:lang w:eastAsia="en-US"/>
        </w:rPr>
      </w:pPr>
      <w:r w:rsidRPr="006B1E5A">
        <w:rPr>
          <w:rFonts w:eastAsiaTheme="minorHAnsi"/>
          <w:lang w:eastAsia="en-US"/>
        </w:rPr>
        <w:t xml:space="preserve">Under the Equality Act 2010, a disability is defined as a physical or mental impairment which has a long-term and substantial adverse effect on their ability to carry out normal day-to-day </w:t>
      </w:r>
      <w:r w:rsidRPr="006B1E5A">
        <w:rPr>
          <w:rFonts w:eastAsiaTheme="minorHAnsi"/>
          <w:lang w:eastAsia="en-US"/>
        </w:rPr>
        <w:lastRenderedPageBreak/>
        <w:t xml:space="preserve">activities. Children and young people with disabilities do not necessarily have SEN, but there is an overlap. Where a disabled child or young person requires special educational </w:t>
      </w:r>
      <w:r w:rsidR="00556E31" w:rsidRPr="006B1E5A">
        <w:rPr>
          <w:rFonts w:eastAsiaTheme="minorHAnsi"/>
          <w:lang w:eastAsia="en-US"/>
        </w:rPr>
        <w:t>provision,</w:t>
      </w:r>
      <w:r w:rsidRPr="006B1E5A">
        <w:rPr>
          <w:rFonts w:eastAsiaTheme="minorHAnsi"/>
          <w:lang w:eastAsia="en-US"/>
        </w:rPr>
        <w:t xml:space="preserve"> they will also be covered by the SEN definition. </w:t>
      </w:r>
    </w:p>
    <w:p w14:paraId="78BB1F58" w14:textId="77777777" w:rsidR="00687F86" w:rsidRDefault="00687F86" w:rsidP="00556E31">
      <w:pPr>
        <w:spacing w:after="0" w:line="240" w:lineRule="auto"/>
        <w:jc w:val="both"/>
        <w:rPr>
          <w:rFonts w:eastAsiaTheme="minorHAnsi"/>
          <w:lang w:eastAsia="en-US"/>
        </w:rPr>
      </w:pPr>
    </w:p>
    <w:p w14:paraId="3DAE5B58" w14:textId="77777777" w:rsidR="006B1E5A" w:rsidRDefault="0063248C" w:rsidP="00556E31">
      <w:pPr>
        <w:spacing w:after="0" w:line="240" w:lineRule="auto"/>
        <w:jc w:val="both"/>
        <w:rPr>
          <w:rFonts w:eastAsiaTheme="minorHAnsi"/>
          <w:lang w:eastAsia="en-US"/>
        </w:rPr>
      </w:pPr>
      <w:r w:rsidRPr="006B1E5A">
        <w:rPr>
          <w:rFonts w:eastAsiaTheme="minorHAnsi"/>
          <w:lang w:eastAsia="en-US"/>
        </w:rPr>
        <w:t>In the Code of Practice</w:t>
      </w:r>
      <w:r>
        <w:rPr>
          <w:rFonts w:eastAsiaTheme="minorHAnsi"/>
          <w:sz w:val="14"/>
          <w:szCs w:val="14"/>
          <w:lang w:eastAsia="en-US"/>
        </w:rPr>
        <w:t>,</w:t>
      </w:r>
      <w:r w:rsidRPr="006B1E5A">
        <w:rPr>
          <w:rFonts w:eastAsiaTheme="minorHAnsi"/>
          <w:sz w:val="14"/>
          <w:szCs w:val="14"/>
          <w:lang w:eastAsia="en-US"/>
        </w:rPr>
        <w:t xml:space="preserve"> </w:t>
      </w:r>
      <w:r w:rsidRPr="006B1E5A">
        <w:rPr>
          <w:rFonts w:eastAsiaTheme="minorHAnsi"/>
          <w:lang w:eastAsia="en-US"/>
        </w:rPr>
        <w:t>SEND is categorised into the following broad areas</w:t>
      </w:r>
      <w:r>
        <w:rPr>
          <w:rFonts w:eastAsiaTheme="minorHAnsi"/>
          <w:lang w:eastAsia="en-US"/>
        </w:rPr>
        <w:t xml:space="preserve"> </w:t>
      </w:r>
      <w:r w:rsidRPr="006B1E5A">
        <w:rPr>
          <w:rFonts w:eastAsiaTheme="minorHAnsi"/>
          <w:lang w:eastAsia="en-US"/>
        </w:rPr>
        <w:t>of need:</w:t>
      </w:r>
    </w:p>
    <w:p w14:paraId="64F319DB" w14:textId="77777777" w:rsidR="007B2202" w:rsidRDefault="007B2202" w:rsidP="00556E31">
      <w:pPr>
        <w:spacing w:after="0" w:line="240" w:lineRule="auto"/>
        <w:jc w:val="both"/>
        <w:rPr>
          <w:rFonts w:eastAsiaTheme="minorHAnsi"/>
          <w:lang w:eastAsia="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3683"/>
      </w:tblGrid>
      <w:tr w:rsidR="007B2202" w:rsidRPr="006B1E5A" w14:paraId="43A59CBB" w14:textId="77777777" w:rsidTr="007B2202">
        <w:trPr>
          <w:trHeight w:val="667"/>
        </w:trPr>
        <w:tc>
          <w:tcPr>
            <w:tcW w:w="4255" w:type="dxa"/>
          </w:tcPr>
          <w:p w14:paraId="5D33CD0F" w14:textId="77777777" w:rsidR="007B2202" w:rsidRPr="0063248C" w:rsidRDefault="007B2202" w:rsidP="00556E31">
            <w:pPr>
              <w:spacing w:after="0" w:line="240" w:lineRule="auto"/>
              <w:jc w:val="both"/>
              <w:rPr>
                <w:rFonts w:eastAsiaTheme="minorHAnsi"/>
                <w:lang w:eastAsia="en-US"/>
              </w:rPr>
            </w:pPr>
            <w:r w:rsidRPr="0063248C">
              <w:rPr>
                <w:rFonts w:eastAsiaTheme="minorHAnsi"/>
                <w:b/>
                <w:bCs/>
                <w:lang w:eastAsia="en-US"/>
              </w:rPr>
              <w:t xml:space="preserve">Cognition and Learning </w:t>
            </w:r>
          </w:p>
          <w:p w14:paraId="274EA4DF" w14:textId="77777777" w:rsidR="007B2202" w:rsidRPr="0063248C" w:rsidRDefault="007B2202" w:rsidP="00556E31">
            <w:pPr>
              <w:spacing w:after="0" w:line="240" w:lineRule="auto"/>
              <w:jc w:val="both"/>
              <w:rPr>
                <w:rFonts w:eastAsiaTheme="minorHAnsi"/>
                <w:lang w:eastAsia="en-US"/>
              </w:rPr>
            </w:pPr>
            <w:r w:rsidRPr="0063248C">
              <w:rPr>
                <w:rFonts w:eastAsiaTheme="minorHAnsi"/>
                <w:lang w:eastAsia="en-US"/>
              </w:rPr>
              <w:t xml:space="preserve">Moderate learning difficulty </w:t>
            </w:r>
          </w:p>
          <w:p w14:paraId="0F17D27C" w14:textId="77777777" w:rsidR="007B2202" w:rsidRPr="0063248C" w:rsidRDefault="007B2202" w:rsidP="00556E31">
            <w:pPr>
              <w:spacing w:after="0" w:line="240" w:lineRule="auto"/>
              <w:jc w:val="both"/>
              <w:rPr>
                <w:rFonts w:eastAsiaTheme="minorHAnsi"/>
                <w:lang w:eastAsia="en-US"/>
              </w:rPr>
            </w:pPr>
            <w:r w:rsidRPr="0063248C">
              <w:rPr>
                <w:rFonts w:eastAsiaTheme="minorHAnsi"/>
                <w:lang w:eastAsia="en-US"/>
              </w:rPr>
              <w:t xml:space="preserve">Severe learning difficulty </w:t>
            </w:r>
          </w:p>
          <w:p w14:paraId="1FF29FDD" w14:textId="77777777" w:rsidR="007B2202" w:rsidRPr="0063248C" w:rsidRDefault="007B2202" w:rsidP="00556E31">
            <w:pPr>
              <w:spacing w:after="0" w:line="240" w:lineRule="auto"/>
              <w:jc w:val="both"/>
              <w:rPr>
                <w:rFonts w:eastAsiaTheme="minorHAnsi"/>
                <w:lang w:eastAsia="en-US"/>
              </w:rPr>
            </w:pPr>
            <w:r w:rsidRPr="0063248C">
              <w:rPr>
                <w:rFonts w:eastAsiaTheme="minorHAnsi"/>
                <w:lang w:eastAsia="en-US"/>
              </w:rPr>
              <w:t xml:space="preserve">Profound and multiple learning difficulty </w:t>
            </w:r>
          </w:p>
          <w:p w14:paraId="39EB9955" w14:textId="77777777" w:rsidR="007B2202" w:rsidRPr="0063248C" w:rsidRDefault="007B2202" w:rsidP="00556E31">
            <w:pPr>
              <w:spacing w:after="0" w:line="240" w:lineRule="auto"/>
              <w:jc w:val="both"/>
              <w:rPr>
                <w:rFonts w:eastAsiaTheme="minorHAnsi"/>
                <w:lang w:eastAsia="en-US"/>
              </w:rPr>
            </w:pPr>
            <w:r w:rsidRPr="0063248C">
              <w:rPr>
                <w:rFonts w:eastAsiaTheme="minorHAnsi"/>
                <w:lang w:eastAsia="en-US"/>
              </w:rPr>
              <w:t xml:space="preserve">Specific learning difficulty </w:t>
            </w:r>
          </w:p>
          <w:p w14:paraId="1E6626A0" w14:textId="77777777" w:rsidR="007B2202" w:rsidRPr="006B1E5A" w:rsidRDefault="007B2202" w:rsidP="00556E31">
            <w:pPr>
              <w:spacing w:after="0" w:line="240" w:lineRule="auto"/>
              <w:jc w:val="both"/>
              <w:rPr>
                <w:rFonts w:eastAsiaTheme="minorHAnsi"/>
                <w:lang w:eastAsia="en-US"/>
              </w:rPr>
            </w:pPr>
          </w:p>
        </w:tc>
        <w:tc>
          <w:tcPr>
            <w:tcW w:w="3683" w:type="dxa"/>
          </w:tcPr>
          <w:p w14:paraId="4FE48C4F" w14:textId="77777777" w:rsidR="007B2202" w:rsidRPr="0063248C" w:rsidRDefault="007B2202" w:rsidP="00556E31">
            <w:pPr>
              <w:spacing w:after="0" w:line="240" w:lineRule="auto"/>
              <w:jc w:val="both"/>
              <w:rPr>
                <w:rFonts w:eastAsiaTheme="minorHAnsi"/>
                <w:lang w:eastAsia="en-US"/>
              </w:rPr>
            </w:pPr>
            <w:r w:rsidRPr="0063248C">
              <w:rPr>
                <w:rFonts w:eastAsiaTheme="minorHAnsi"/>
                <w:b/>
                <w:bCs/>
                <w:lang w:eastAsia="en-US"/>
              </w:rPr>
              <w:t xml:space="preserve">Sensory and/or Physical Needs </w:t>
            </w:r>
          </w:p>
          <w:p w14:paraId="0DE797C8" w14:textId="77777777" w:rsidR="007B2202" w:rsidRPr="0063248C" w:rsidRDefault="007B2202" w:rsidP="00556E31">
            <w:pPr>
              <w:spacing w:after="0" w:line="240" w:lineRule="auto"/>
              <w:jc w:val="both"/>
              <w:rPr>
                <w:rFonts w:eastAsiaTheme="minorHAnsi"/>
                <w:lang w:eastAsia="en-US"/>
              </w:rPr>
            </w:pPr>
            <w:r w:rsidRPr="0063248C">
              <w:rPr>
                <w:rFonts w:eastAsiaTheme="minorHAnsi"/>
                <w:lang w:eastAsia="en-US"/>
              </w:rPr>
              <w:t xml:space="preserve">Visual impairment </w:t>
            </w:r>
          </w:p>
          <w:p w14:paraId="08B68869" w14:textId="77777777" w:rsidR="007B2202" w:rsidRPr="0063248C" w:rsidRDefault="007B2202" w:rsidP="00556E31">
            <w:pPr>
              <w:spacing w:after="0" w:line="240" w:lineRule="auto"/>
              <w:jc w:val="both"/>
              <w:rPr>
                <w:rFonts w:eastAsiaTheme="minorHAnsi"/>
                <w:lang w:eastAsia="en-US"/>
              </w:rPr>
            </w:pPr>
            <w:r w:rsidRPr="0063248C">
              <w:rPr>
                <w:rFonts w:eastAsiaTheme="minorHAnsi"/>
                <w:lang w:eastAsia="en-US"/>
              </w:rPr>
              <w:t xml:space="preserve">Hearing impairment </w:t>
            </w:r>
          </w:p>
          <w:p w14:paraId="5D9BD2D3" w14:textId="77777777" w:rsidR="007B2202" w:rsidRPr="0063248C" w:rsidRDefault="007B2202" w:rsidP="00556E31">
            <w:pPr>
              <w:spacing w:after="0" w:line="240" w:lineRule="auto"/>
              <w:jc w:val="both"/>
              <w:rPr>
                <w:rFonts w:eastAsiaTheme="minorHAnsi"/>
                <w:lang w:eastAsia="en-US"/>
              </w:rPr>
            </w:pPr>
            <w:r w:rsidRPr="0063248C">
              <w:rPr>
                <w:rFonts w:eastAsiaTheme="minorHAnsi"/>
                <w:lang w:eastAsia="en-US"/>
              </w:rPr>
              <w:t xml:space="preserve">Multi-sensory impairment </w:t>
            </w:r>
          </w:p>
          <w:p w14:paraId="3DF3C8B6" w14:textId="77777777" w:rsidR="007B2202" w:rsidRPr="0063248C" w:rsidRDefault="007B2202" w:rsidP="00556E31">
            <w:pPr>
              <w:spacing w:after="0" w:line="240" w:lineRule="auto"/>
              <w:jc w:val="both"/>
              <w:rPr>
                <w:rFonts w:eastAsiaTheme="minorHAnsi"/>
                <w:lang w:eastAsia="en-US"/>
              </w:rPr>
            </w:pPr>
            <w:r w:rsidRPr="0063248C">
              <w:rPr>
                <w:rFonts w:eastAsiaTheme="minorHAnsi"/>
                <w:lang w:eastAsia="en-US"/>
              </w:rPr>
              <w:t xml:space="preserve">Physical disability </w:t>
            </w:r>
          </w:p>
          <w:p w14:paraId="4C67C2B6" w14:textId="77777777" w:rsidR="007B2202" w:rsidRPr="006B1E5A" w:rsidRDefault="007B2202" w:rsidP="00556E31">
            <w:pPr>
              <w:spacing w:after="0" w:line="240" w:lineRule="auto"/>
              <w:jc w:val="both"/>
              <w:rPr>
                <w:rFonts w:eastAsiaTheme="minorHAnsi"/>
                <w:lang w:eastAsia="en-US"/>
              </w:rPr>
            </w:pPr>
          </w:p>
        </w:tc>
      </w:tr>
      <w:tr w:rsidR="007B2202" w:rsidRPr="006B1E5A" w14:paraId="6B09145B" w14:textId="77777777" w:rsidTr="00624435">
        <w:trPr>
          <w:trHeight w:val="983"/>
        </w:trPr>
        <w:tc>
          <w:tcPr>
            <w:tcW w:w="4255" w:type="dxa"/>
          </w:tcPr>
          <w:p w14:paraId="437A78E4" w14:textId="77777777" w:rsidR="007B2202" w:rsidRPr="0063248C" w:rsidRDefault="007B2202" w:rsidP="00556E31">
            <w:pPr>
              <w:spacing w:after="0" w:line="240" w:lineRule="auto"/>
              <w:jc w:val="both"/>
              <w:rPr>
                <w:rFonts w:eastAsiaTheme="minorHAnsi"/>
                <w:lang w:eastAsia="en-US"/>
              </w:rPr>
            </w:pPr>
            <w:r w:rsidRPr="0063248C">
              <w:rPr>
                <w:rFonts w:eastAsiaTheme="minorHAnsi"/>
                <w:b/>
                <w:bCs/>
                <w:lang w:eastAsia="en-US"/>
              </w:rPr>
              <w:t xml:space="preserve">Communication and Interaction </w:t>
            </w:r>
          </w:p>
          <w:p w14:paraId="4C7C9D31" w14:textId="77777777" w:rsidR="007B2202" w:rsidRPr="0063248C" w:rsidRDefault="007B2202" w:rsidP="00556E31">
            <w:pPr>
              <w:spacing w:after="0" w:line="240" w:lineRule="auto"/>
              <w:jc w:val="both"/>
              <w:rPr>
                <w:rFonts w:eastAsiaTheme="minorHAnsi"/>
                <w:lang w:eastAsia="en-US"/>
              </w:rPr>
            </w:pPr>
            <w:r w:rsidRPr="0063248C">
              <w:rPr>
                <w:rFonts w:eastAsiaTheme="minorHAnsi"/>
                <w:lang w:eastAsia="en-US"/>
              </w:rPr>
              <w:t xml:space="preserve">Speech, </w:t>
            </w:r>
            <w:proofErr w:type="gramStart"/>
            <w:r w:rsidRPr="0063248C">
              <w:rPr>
                <w:rFonts w:eastAsiaTheme="minorHAnsi"/>
                <w:lang w:eastAsia="en-US"/>
              </w:rPr>
              <w:t>language</w:t>
            </w:r>
            <w:proofErr w:type="gramEnd"/>
            <w:r w:rsidRPr="0063248C">
              <w:rPr>
                <w:rFonts w:eastAsiaTheme="minorHAnsi"/>
                <w:lang w:eastAsia="en-US"/>
              </w:rPr>
              <w:t xml:space="preserve"> and communication needs </w:t>
            </w:r>
          </w:p>
          <w:p w14:paraId="63A73CE3" w14:textId="77777777" w:rsidR="007B2202" w:rsidRPr="006B1E5A" w:rsidRDefault="007B2202" w:rsidP="00556E31">
            <w:pPr>
              <w:spacing w:after="0" w:line="240" w:lineRule="auto"/>
              <w:jc w:val="both"/>
              <w:rPr>
                <w:rFonts w:eastAsiaTheme="minorHAnsi"/>
                <w:lang w:eastAsia="en-US"/>
              </w:rPr>
            </w:pPr>
            <w:r w:rsidRPr="0063248C">
              <w:rPr>
                <w:rFonts w:eastAsiaTheme="minorHAnsi"/>
                <w:lang w:eastAsia="en-US"/>
              </w:rPr>
              <w:t xml:space="preserve">Autistic spectrum disorder </w:t>
            </w:r>
          </w:p>
        </w:tc>
        <w:tc>
          <w:tcPr>
            <w:tcW w:w="3683" w:type="dxa"/>
          </w:tcPr>
          <w:p w14:paraId="21D7B35F" w14:textId="77777777" w:rsidR="007B2202" w:rsidRPr="0063248C" w:rsidRDefault="007B2202" w:rsidP="00556E31">
            <w:pPr>
              <w:spacing w:after="0" w:line="240" w:lineRule="auto"/>
              <w:jc w:val="both"/>
              <w:rPr>
                <w:rFonts w:eastAsiaTheme="minorHAnsi"/>
                <w:lang w:eastAsia="en-US"/>
              </w:rPr>
            </w:pPr>
            <w:r w:rsidRPr="0063248C">
              <w:rPr>
                <w:rFonts w:eastAsiaTheme="minorHAnsi"/>
                <w:b/>
                <w:bCs/>
                <w:lang w:eastAsia="en-US"/>
              </w:rPr>
              <w:t xml:space="preserve">Social, Emotional and Mental Health </w:t>
            </w:r>
          </w:p>
        </w:tc>
      </w:tr>
    </w:tbl>
    <w:p w14:paraId="565EE6E3" w14:textId="77777777" w:rsidR="007B2202" w:rsidRDefault="007B2202" w:rsidP="00556E31">
      <w:pPr>
        <w:spacing w:after="0" w:line="240" w:lineRule="auto"/>
        <w:jc w:val="both"/>
        <w:rPr>
          <w:rFonts w:eastAsiaTheme="minorHAnsi"/>
          <w:lang w:eastAsia="en-US"/>
        </w:rPr>
      </w:pPr>
    </w:p>
    <w:p w14:paraId="11CC67D0" w14:textId="77777777" w:rsidR="00357304" w:rsidRDefault="00357304" w:rsidP="00556E31">
      <w:pPr>
        <w:pStyle w:val="Heading1"/>
        <w:numPr>
          <w:ilvl w:val="0"/>
          <w:numId w:val="9"/>
        </w:numPr>
        <w:spacing w:before="0" w:beforeAutospacing="0" w:after="0" w:afterAutospacing="0"/>
        <w:jc w:val="both"/>
      </w:pPr>
      <w:bookmarkStart w:id="3" w:name="_Toc34386299"/>
      <w:r w:rsidRPr="00167318">
        <w:t>Rutland’s Children and Young People</w:t>
      </w:r>
      <w:r w:rsidR="00CC778E">
        <w:t>’s Plan</w:t>
      </w:r>
      <w:bookmarkEnd w:id="3"/>
    </w:p>
    <w:p w14:paraId="69B745C4" w14:textId="77777777" w:rsidR="007B2202" w:rsidRPr="00624435" w:rsidRDefault="007B2202" w:rsidP="00556E31">
      <w:pPr>
        <w:pStyle w:val="Heading1"/>
        <w:spacing w:before="0" w:beforeAutospacing="0" w:after="0" w:afterAutospacing="0"/>
        <w:ind w:left="720"/>
        <w:jc w:val="both"/>
        <w:rPr>
          <w:sz w:val="24"/>
        </w:rPr>
      </w:pPr>
    </w:p>
    <w:p w14:paraId="36FC5AAD" w14:textId="31D9848D" w:rsidR="00357304" w:rsidRDefault="7C6837C5" w:rsidP="00556E31">
      <w:pPr>
        <w:spacing w:after="0" w:line="240" w:lineRule="auto"/>
        <w:jc w:val="both"/>
      </w:pPr>
      <w:r>
        <w:t>The Rutland Children</w:t>
      </w:r>
      <w:r w:rsidR="54DC9E86">
        <w:t xml:space="preserve"> and Young </w:t>
      </w:r>
      <w:r w:rsidR="004E13B4">
        <w:t>People ‘</w:t>
      </w:r>
      <w:r w:rsidR="5148F8E7">
        <w:t>s Partnership</w:t>
      </w:r>
      <w:r>
        <w:t xml:space="preserve"> and </w:t>
      </w:r>
      <w:r w:rsidR="5148F8E7">
        <w:t xml:space="preserve">its </w:t>
      </w:r>
      <w:r w:rsidR="54DC9E86">
        <w:t>s</w:t>
      </w:r>
      <w:r w:rsidR="5148F8E7">
        <w:t>trategic Plan</w:t>
      </w:r>
      <w:r>
        <w:t xml:space="preserve"> 20</w:t>
      </w:r>
      <w:r w:rsidR="28AD6943">
        <w:t>22</w:t>
      </w:r>
      <w:r>
        <w:t xml:space="preserve"> - 202</w:t>
      </w:r>
      <w:r w:rsidR="28AD6943">
        <w:t>5</w:t>
      </w:r>
      <w:r>
        <w:t xml:space="preserve"> </w:t>
      </w:r>
      <w:r w:rsidR="00193686">
        <w:t>sets out</w:t>
      </w:r>
      <w:r w:rsidR="004E13B4">
        <w:t xml:space="preserve"> its aims</w:t>
      </w:r>
      <w:r>
        <w:t xml:space="preserve"> for children and young people in Rutland:</w:t>
      </w:r>
    </w:p>
    <w:p w14:paraId="23E24F63" w14:textId="77777777" w:rsidR="004E13B4" w:rsidRDefault="004E13B4" w:rsidP="00556E31">
      <w:pPr>
        <w:spacing w:after="0" w:line="240" w:lineRule="auto"/>
        <w:jc w:val="both"/>
      </w:pPr>
    </w:p>
    <w:p w14:paraId="0A2F7CF6" w14:textId="435E77FE" w:rsidR="007B2202" w:rsidRPr="004E13B4" w:rsidRDefault="004E13B4" w:rsidP="004E13B4">
      <w:pPr>
        <w:pStyle w:val="ListParagraph"/>
        <w:numPr>
          <w:ilvl w:val="0"/>
          <w:numId w:val="11"/>
        </w:numPr>
        <w:spacing w:after="0" w:line="240" w:lineRule="auto"/>
        <w:jc w:val="both"/>
        <w:rPr>
          <w:b/>
          <w:bCs/>
        </w:rPr>
      </w:pPr>
      <w:r w:rsidRPr="004E13B4">
        <w:rPr>
          <w:b/>
          <w:bCs/>
        </w:rPr>
        <w:t>Every child lives in a happy and safe environment.</w:t>
      </w:r>
    </w:p>
    <w:p w14:paraId="40152314" w14:textId="2D37AAEB" w:rsidR="004E13B4" w:rsidRPr="004E13B4" w:rsidRDefault="004E13B4" w:rsidP="004E13B4">
      <w:pPr>
        <w:pStyle w:val="ListParagraph"/>
        <w:numPr>
          <w:ilvl w:val="0"/>
          <w:numId w:val="11"/>
        </w:numPr>
        <w:spacing w:after="0" w:line="240" w:lineRule="auto"/>
        <w:jc w:val="both"/>
        <w:rPr>
          <w:b/>
          <w:bCs/>
        </w:rPr>
      </w:pPr>
      <w:r w:rsidRPr="004E13B4">
        <w:rPr>
          <w:b/>
          <w:bCs/>
        </w:rPr>
        <w:t xml:space="preserve">Children who do become looked after, or are leaving our care, are supported to achieve the best emotional, </w:t>
      </w:r>
      <w:proofErr w:type="gramStart"/>
      <w:r w:rsidRPr="004E13B4">
        <w:rPr>
          <w:b/>
          <w:bCs/>
        </w:rPr>
        <w:t>physical</w:t>
      </w:r>
      <w:proofErr w:type="gramEnd"/>
      <w:r w:rsidRPr="004E13B4">
        <w:rPr>
          <w:b/>
          <w:bCs/>
        </w:rPr>
        <w:t xml:space="preserve"> and learning outcomes.</w:t>
      </w:r>
    </w:p>
    <w:p w14:paraId="0D672EDF" w14:textId="4B3AA49C" w:rsidR="004E13B4" w:rsidRPr="004E13B4" w:rsidRDefault="004E13B4" w:rsidP="004E13B4">
      <w:pPr>
        <w:pStyle w:val="ListParagraph"/>
        <w:numPr>
          <w:ilvl w:val="0"/>
          <w:numId w:val="11"/>
        </w:numPr>
        <w:spacing w:after="0" w:line="240" w:lineRule="auto"/>
        <w:jc w:val="both"/>
        <w:rPr>
          <w:b/>
          <w:bCs/>
        </w:rPr>
      </w:pPr>
      <w:r w:rsidRPr="004E13B4">
        <w:rPr>
          <w:b/>
          <w:bCs/>
        </w:rPr>
        <w:t>Children experience an aspirational and inclusive education offer in their community.</w:t>
      </w:r>
    </w:p>
    <w:p w14:paraId="0F0754A5" w14:textId="71F4A2D2" w:rsidR="004E13B4" w:rsidRDefault="004E13B4" w:rsidP="004E13B4">
      <w:pPr>
        <w:pStyle w:val="ListParagraph"/>
        <w:numPr>
          <w:ilvl w:val="0"/>
          <w:numId w:val="11"/>
        </w:numPr>
        <w:spacing w:after="0" w:line="240" w:lineRule="auto"/>
        <w:jc w:val="both"/>
        <w:rPr>
          <w:b/>
          <w:bCs/>
        </w:rPr>
      </w:pPr>
      <w:r w:rsidRPr="004E13B4">
        <w:rPr>
          <w:b/>
          <w:bCs/>
        </w:rPr>
        <w:t>The emotional health and wellbeing of children in Rutland will be promoted.</w:t>
      </w:r>
    </w:p>
    <w:p w14:paraId="3752AF03" w14:textId="77777777" w:rsidR="004E13B4" w:rsidRDefault="004E13B4" w:rsidP="004E13B4">
      <w:pPr>
        <w:spacing w:after="0" w:line="240" w:lineRule="auto"/>
        <w:jc w:val="both"/>
        <w:rPr>
          <w:b/>
          <w:bCs/>
        </w:rPr>
      </w:pPr>
    </w:p>
    <w:p w14:paraId="76BA122D" w14:textId="77777777" w:rsidR="004E13B4" w:rsidRPr="004E13B4" w:rsidRDefault="004E13B4" w:rsidP="004E13B4">
      <w:pPr>
        <w:spacing w:after="0" w:line="240" w:lineRule="auto"/>
        <w:jc w:val="both"/>
      </w:pPr>
    </w:p>
    <w:p w14:paraId="659AA2CB" w14:textId="0D9B8CA3" w:rsidR="004E13B4" w:rsidRDefault="004E13B4" w:rsidP="004E13B4">
      <w:pPr>
        <w:spacing w:after="0" w:line="240" w:lineRule="auto"/>
        <w:jc w:val="both"/>
      </w:pPr>
      <w:r w:rsidRPr="004E13B4">
        <w:t>The Children and Young Peoples Partnership has also identified a number of key priorities for Rutland which we will focus on during the first year of our strategy – 2022-2023. These priorities have been chosen because national research, local data on needs and feedback from partners, carers and children and young people has identified a pressing need to focus our energies on these particular areas. By doing so we anticipate that we can make a real difference to the lives of our children and families.</w:t>
      </w:r>
    </w:p>
    <w:p w14:paraId="750616C7" w14:textId="77777777" w:rsidR="004E13B4" w:rsidRDefault="004E13B4" w:rsidP="004E13B4">
      <w:pPr>
        <w:spacing w:after="0" w:line="240" w:lineRule="auto"/>
        <w:jc w:val="both"/>
      </w:pPr>
    </w:p>
    <w:p w14:paraId="1F0D67D1" w14:textId="0ADEE6FE" w:rsidR="004E13B4" w:rsidRPr="004E13B4" w:rsidRDefault="004E13B4" w:rsidP="004E13B4">
      <w:pPr>
        <w:pStyle w:val="ListParagraph"/>
        <w:numPr>
          <w:ilvl w:val="0"/>
          <w:numId w:val="12"/>
        </w:numPr>
        <w:spacing w:after="0" w:line="240" w:lineRule="auto"/>
        <w:jc w:val="both"/>
        <w:rPr>
          <w:b/>
          <w:bCs/>
        </w:rPr>
      </w:pPr>
      <w:r w:rsidRPr="004E13B4">
        <w:rPr>
          <w:b/>
          <w:bCs/>
        </w:rPr>
        <w:t>Transition to adulthood</w:t>
      </w:r>
    </w:p>
    <w:p w14:paraId="668C6786" w14:textId="1512BCBA" w:rsidR="004E13B4" w:rsidRPr="004E13B4" w:rsidRDefault="004E13B4" w:rsidP="004E13B4">
      <w:pPr>
        <w:pStyle w:val="ListParagraph"/>
        <w:numPr>
          <w:ilvl w:val="0"/>
          <w:numId w:val="12"/>
        </w:numPr>
        <w:spacing w:after="0" w:line="240" w:lineRule="auto"/>
        <w:jc w:val="both"/>
        <w:rPr>
          <w:b/>
          <w:bCs/>
        </w:rPr>
      </w:pPr>
      <w:r w:rsidRPr="004E13B4">
        <w:rPr>
          <w:b/>
          <w:bCs/>
        </w:rPr>
        <w:t>Emotional Health and Wellbeing</w:t>
      </w:r>
    </w:p>
    <w:p w14:paraId="48C680D1" w14:textId="7030A40F" w:rsidR="004E13B4" w:rsidRPr="004E13B4" w:rsidRDefault="004E13B4" w:rsidP="004E13B4">
      <w:pPr>
        <w:pStyle w:val="ListParagraph"/>
        <w:numPr>
          <w:ilvl w:val="0"/>
          <w:numId w:val="12"/>
        </w:numPr>
        <w:spacing w:after="0" w:line="240" w:lineRule="auto"/>
        <w:jc w:val="both"/>
        <w:rPr>
          <w:b/>
          <w:bCs/>
        </w:rPr>
      </w:pPr>
      <w:r w:rsidRPr="004E13B4">
        <w:rPr>
          <w:b/>
          <w:bCs/>
        </w:rPr>
        <w:t>Children at risk of harm</w:t>
      </w:r>
    </w:p>
    <w:p w14:paraId="5A810DD2" w14:textId="08A655A7" w:rsidR="004E13B4" w:rsidRPr="004E13B4" w:rsidRDefault="004E13B4" w:rsidP="004E13B4">
      <w:pPr>
        <w:pStyle w:val="ListParagraph"/>
        <w:numPr>
          <w:ilvl w:val="0"/>
          <w:numId w:val="12"/>
        </w:numPr>
        <w:spacing w:after="0" w:line="240" w:lineRule="auto"/>
        <w:jc w:val="both"/>
        <w:rPr>
          <w:b/>
          <w:bCs/>
        </w:rPr>
      </w:pPr>
      <w:r w:rsidRPr="004E13B4">
        <w:rPr>
          <w:b/>
          <w:bCs/>
        </w:rPr>
        <w:t>Tackling Domestic Abuse</w:t>
      </w:r>
    </w:p>
    <w:p w14:paraId="41AE6F8D" w14:textId="230EC4F3" w:rsidR="004E13B4" w:rsidRPr="004E13B4" w:rsidRDefault="004E13B4" w:rsidP="004E13B4">
      <w:pPr>
        <w:pStyle w:val="ListParagraph"/>
        <w:numPr>
          <w:ilvl w:val="0"/>
          <w:numId w:val="12"/>
        </w:numPr>
        <w:spacing w:after="0" w:line="240" w:lineRule="auto"/>
        <w:jc w:val="both"/>
        <w:rPr>
          <w:b/>
          <w:bCs/>
        </w:rPr>
      </w:pPr>
      <w:r w:rsidRPr="004E13B4">
        <w:rPr>
          <w:b/>
          <w:bCs/>
        </w:rPr>
        <w:t>Tackling Domestic Abuse</w:t>
      </w:r>
    </w:p>
    <w:p w14:paraId="1493C469" w14:textId="77777777" w:rsidR="007B2202" w:rsidRPr="004E13B4" w:rsidRDefault="007B2202" w:rsidP="00556E31">
      <w:pPr>
        <w:pStyle w:val="ListParagraph"/>
        <w:spacing w:after="0" w:line="240" w:lineRule="auto"/>
        <w:ind w:left="360"/>
        <w:jc w:val="both"/>
        <w:rPr>
          <w:b/>
          <w:bCs/>
        </w:rPr>
      </w:pPr>
    </w:p>
    <w:p w14:paraId="03E29F5A" w14:textId="77777777" w:rsidR="008E2994" w:rsidRDefault="00625D52" w:rsidP="00556E31">
      <w:pPr>
        <w:pStyle w:val="Heading1"/>
        <w:numPr>
          <w:ilvl w:val="0"/>
          <w:numId w:val="9"/>
        </w:numPr>
        <w:spacing w:before="0" w:beforeAutospacing="0" w:after="0" w:afterAutospacing="0"/>
        <w:jc w:val="both"/>
      </w:pPr>
      <w:bookmarkStart w:id="4" w:name="_Toc34386300"/>
      <w:r>
        <w:t>National C</w:t>
      </w:r>
      <w:r w:rsidR="00494A0E" w:rsidRPr="00167318">
        <w:t>ontext</w:t>
      </w:r>
      <w:bookmarkEnd w:id="4"/>
      <w:r w:rsidR="00494A0E" w:rsidRPr="00167318">
        <w:t xml:space="preserve"> </w:t>
      </w:r>
    </w:p>
    <w:p w14:paraId="280803CF" w14:textId="77777777" w:rsidR="007B2202" w:rsidRPr="00624435" w:rsidRDefault="007B2202" w:rsidP="00556E31">
      <w:pPr>
        <w:pStyle w:val="Heading1"/>
        <w:spacing w:before="0" w:beforeAutospacing="0" w:after="0" w:afterAutospacing="0"/>
        <w:ind w:left="720"/>
        <w:jc w:val="both"/>
        <w:rPr>
          <w:sz w:val="24"/>
        </w:rPr>
      </w:pPr>
    </w:p>
    <w:p w14:paraId="5686D3F2" w14:textId="77777777" w:rsidR="002C6D9F" w:rsidRDefault="00E15916" w:rsidP="00556E31">
      <w:pPr>
        <w:spacing w:after="0" w:line="240" w:lineRule="auto"/>
        <w:jc w:val="both"/>
      </w:pPr>
      <w:r w:rsidRPr="00CC778E">
        <w:t>Under the Children Act 2004 “</w:t>
      </w:r>
      <w:r w:rsidR="002C6D9F" w:rsidRPr="00CC778E">
        <w:t>a children’s services authority in England must have regard to the importance of parents and other persons caring for children in improving the well-being of children</w:t>
      </w:r>
      <w:r w:rsidRPr="00CC778E">
        <w:t>”</w:t>
      </w:r>
      <w:r w:rsidR="002C6D9F" w:rsidRPr="00CC778E">
        <w:t xml:space="preserve"> (Section 10(3) of the Children Act 2004). The Children Act 2004 placed statutory duties on local agencies to </w:t>
      </w:r>
      <w:proofErr w:type="gramStart"/>
      <w:r w:rsidR="002C6D9F" w:rsidRPr="00CC778E">
        <w:t>make arrangements</w:t>
      </w:r>
      <w:proofErr w:type="gramEnd"/>
      <w:r w:rsidR="002C6D9F" w:rsidRPr="00CC778E">
        <w:t xml:space="preserve"> to safeguard and promote the welfare of children in the course of discharging their normal functions. </w:t>
      </w:r>
    </w:p>
    <w:p w14:paraId="0D7DCA27" w14:textId="77777777" w:rsidR="007B2202" w:rsidRPr="00CC778E" w:rsidRDefault="007B2202" w:rsidP="00556E31">
      <w:pPr>
        <w:spacing w:after="0" w:line="240" w:lineRule="auto"/>
        <w:jc w:val="both"/>
      </w:pPr>
    </w:p>
    <w:p w14:paraId="2DC0E87A" w14:textId="77777777" w:rsidR="002C6D9F" w:rsidRDefault="002C6D9F" w:rsidP="00556E31">
      <w:pPr>
        <w:spacing w:after="0" w:line="240" w:lineRule="auto"/>
        <w:jc w:val="both"/>
      </w:pPr>
      <w:r w:rsidRPr="00CC778E">
        <w:t>The G</w:t>
      </w:r>
      <w:r w:rsidR="00167318" w:rsidRPr="00CC778E">
        <w:t>overnment’s statutory guidance W</w:t>
      </w:r>
      <w:r w:rsidR="00F84352" w:rsidRPr="00CC778E">
        <w:t xml:space="preserve">orking </w:t>
      </w:r>
      <w:r w:rsidR="00167318" w:rsidRPr="00CC778E">
        <w:t>T</w:t>
      </w:r>
      <w:r w:rsidRPr="00CC778E">
        <w:t xml:space="preserve">ogether to </w:t>
      </w:r>
      <w:r w:rsidR="00167318" w:rsidRPr="00CC778E">
        <w:t>S</w:t>
      </w:r>
      <w:r w:rsidRPr="00CC778E">
        <w:t xml:space="preserve">afeguard </w:t>
      </w:r>
      <w:r w:rsidR="00167318" w:rsidRPr="00CC778E">
        <w:t>C</w:t>
      </w:r>
      <w:r w:rsidRPr="00CC778E">
        <w:t>hildren (2010</w:t>
      </w:r>
      <w:r w:rsidR="001E65B3" w:rsidRPr="00CC778E">
        <w:t>, re</w:t>
      </w:r>
      <w:r w:rsidR="005E1376" w:rsidRPr="00CC778E">
        <w:t>vised 2018</w:t>
      </w:r>
      <w:r w:rsidRPr="00CC778E">
        <w:t>) made clear that safeguarding and promoting the welfare of children ‘depends on effective joint working between agencies and professionals that have d</w:t>
      </w:r>
      <w:r w:rsidR="00F84352" w:rsidRPr="00CC778E">
        <w:t xml:space="preserve">ifferent roles and expertise’. Working </w:t>
      </w:r>
      <w:r w:rsidR="00167318" w:rsidRPr="00CC778E">
        <w:t>T</w:t>
      </w:r>
      <w:r w:rsidR="00F84352" w:rsidRPr="00CC778E">
        <w:t xml:space="preserve">ogether </w:t>
      </w:r>
      <w:r w:rsidRPr="00CC778E">
        <w:t xml:space="preserve">further clarifies the responsibilities of professionals towards </w:t>
      </w:r>
      <w:r w:rsidRPr="00CC778E">
        <w:lastRenderedPageBreak/>
        <w:t>safeguarding children and strengthens the focus away from processes and onto the needs of the child</w:t>
      </w:r>
      <w:r w:rsidR="00983A5F" w:rsidRPr="00CC778E">
        <w:t>.</w:t>
      </w:r>
      <w:r w:rsidR="00AD39AF">
        <w:t xml:space="preserve">  Disabled children and young people are more likely to experience barriers to social participation, be at higher risk of violence and abuse and experience difficulties accessing key services and support.</w:t>
      </w:r>
    </w:p>
    <w:p w14:paraId="5CA34D89" w14:textId="77777777" w:rsidR="007B2202" w:rsidRPr="00CC778E" w:rsidRDefault="007B2202" w:rsidP="00556E31">
      <w:pPr>
        <w:spacing w:after="0" w:line="240" w:lineRule="auto"/>
        <w:jc w:val="both"/>
      </w:pPr>
    </w:p>
    <w:p w14:paraId="7FE269F7" w14:textId="77777777" w:rsidR="006B1E5A" w:rsidRPr="007B2202" w:rsidRDefault="006B1E5A" w:rsidP="00556E31">
      <w:pPr>
        <w:spacing w:after="0" w:line="240" w:lineRule="auto"/>
        <w:jc w:val="both"/>
        <w:rPr>
          <w:rFonts w:eastAsiaTheme="minorHAnsi"/>
          <w:color w:val="000000"/>
          <w:lang w:eastAsia="en-US"/>
        </w:rPr>
      </w:pPr>
      <w:r w:rsidRPr="0063248C">
        <w:rPr>
          <w:rFonts w:eastAsiaTheme="minorHAnsi"/>
          <w:color w:val="000000"/>
          <w:lang w:eastAsia="en-US"/>
        </w:rPr>
        <w:t xml:space="preserve">The SEND Code of Practice 2015 is the statutory guidance for SEND used by local authorities, schools, and other providers. It is underpinned by the legislation set out in the Children and Families Act 2014. </w:t>
      </w:r>
      <w:r w:rsidRPr="0063248C">
        <w:rPr>
          <w:rFonts w:eastAsiaTheme="minorHAnsi"/>
          <w:lang w:eastAsia="en-US"/>
        </w:rPr>
        <w:t>The Co</w:t>
      </w:r>
      <w:r w:rsidR="0063248C" w:rsidRPr="0063248C">
        <w:rPr>
          <w:rFonts w:eastAsiaTheme="minorHAnsi"/>
          <w:lang w:eastAsia="en-US"/>
        </w:rPr>
        <w:t>de of Practice is based on the following</w:t>
      </w:r>
      <w:r w:rsidRPr="0063248C">
        <w:rPr>
          <w:rFonts w:eastAsiaTheme="minorHAnsi"/>
          <w:lang w:eastAsia="en-US"/>
        </w:rPr>
        <w:t xml:space="preserve"> key principles: </w:t>
      </w:r>
    </w:p>
    <w:p w14:paraId="2C0829D5" w14:textId="77777777" w:rsidR="007B2202" w:rsidRPr="0063248C" w:rsidRDefault="007B2202" w:rsidP="00556E31">
      <w:pPr>
        <w:spacing w:after="0" w:line="240" w:lineRule="auto"/>
        <w:jc w:val="both"/>
        <w:rPr>
          <w:rFonts w:eastAsiaTheme="minorHAnsi"/>
          <w:lang w:eastAsia="en-US"/>
        </w:rPr>
      </w:pPr>
    </w:p>
    <w:p w14:paraId="5039A905" w14:textId="77777777" w:rsidR="006B1E5A" w:rsidRPr="006C01E6" w:rsidRDefault="006B1E5A" w:rsidP="00556E31">
      <w:pPr>
        <w:pStyle w:val="ListParagraph"/>
        <w:numPr>
          <w:ilvl w:val="0"/>
          <w:numId w:val="4"/>
        </w:numPr>
        <w:spacing w:after="0" w:line="240" w:lineRule="auto"/>
        <w:jc w:val="both"/>
        <w:rPr>
          <w:rFonts w:eastAsiaTheme="minorHAnsi"/>
          <w:lang w:eastAsia="en-US"/>
        </w:rPr>
      </w:pPr>
      <w:r w:rsidRPr="004E13B4">
        <w:rPr>
          <w:rFonts w:eastAsiaTheme="minorHAnsi"/>
          <w:i/>
          <w:iCs/>
          <w:color w:val="FF0000"/>
          <w:lang w:eastAsia="en-US"/>
        </w:rPr>
        <w:t>Participation:</w:t>
      </w:r>
      <w:r w:rsidRPr="004E13B4">
        <w:rPr>
          <w:rFonts w:eastAsiaTheme="minorHAnsi"/>
          <w:color w:val="FF0000"/>
          <w:lang w:eastAsia="en-US"/>
        </w:rPr>
        <w:t xml:space="preserve"> </w:t>
      </w:r>
      <w:r w:rsidRPr="006C01E6">
        <w:rPr>
          <w:rFonts w:eastAsiaTheme="minorHAnsi"/>
          <w:lang w:eastAsia="en-US"/>
        </w:rPr>
        <w:t xml:space="preserve">The views of children, young people and their families must be central to decision making, at both individual and strategic levels. </w:t>
      </w:r>
    </w:p>
    <w:p w14:paraId="4F15FA16" w14:textId="77777777" w:rsidR="006B1E5A" w:rsidRPr="006C01E6" w:rsidRDefault="006B1E5A" w:rsidP="00556E31">
      <w:pPr>
        <w:pStyle w:val="ListParagraph"/>
        <w:numPr>
          <w:ilvl w:val="0"/>
          <w:numId w:val="4"/>
        </w:numPr>
        <w:spacing w:after="0" w:line="240" w:lineRule="auto"/>
        <w:jc w:val="both"/>
        <w:rPr>
          <w:rFonts w:eastAsiaTheme="minorHAnsi"/>
          <w:lang w:eastAsia="en-US"/>
        </w:rPr>
      </w:pPr>
      <w:r w:rsidRPr="006C01E6">
        <w:rPr>
          <w:rFonts w:eastAsiaTheme="minorHAnsi"/>
          <w:lang w:eastAsia="en-US"/>
        </w:rPr>
        <w:t xml:space="preserve">Identification of needs: Early years providers, schools and colleges should identify needs and make provision as soon as possible. All local agencies must work together in Health and Wellbeing Boards to assess health needs of local people. </w:t>
      </w:r>
    </w:p>
    <w:p w14:paraId="1927EC98" w14:textId="77777777" w:rsidR="006B1E5A" w:rsidRPr="006C01E6" w:rsidRDefault="006B1E5A" w:rsidP="00556E31">
      <w:pPr>
        <w:pStyle w:val="ListParagraph"/>
        <w:numPr>
          <w:ilvl w:val="0"/>
          <w:numId w:val="4"/>
        </w:numPr>
        <w:spacing w:after="0" w:line="240" w:lineRule="auto"/>
        <w:jc w:val="both"/>
        <w:rPr>
          <w:rFonts w:eastAsiaTheme="minorHAnsi"/>
          <w:lang w:eastAsia="en-US"/>
        </w:rPr>
      </w:pPr>
      <w:r w:rsidRPr="004E13B4">
        <w:rPr>
          <w:rFonts w:eastAsiaTheme="minorHAnsi"/>
          <w:i/>
          <w:iCs/>
          <w:color w:val="FF0000"/>
          <w:lang w:eastAsia="en-US"/>
        </w:rPr>
        <w:t>Choice and control</w:t>
      </w:r>
      <w:r w:rsidRPr="006C01E6">
        <w:rPr>
          <w:rFonts w:eastAsiaTheme="minorHAnsi"/>
          <w:lang w:eastAsia="en-US"/>
        </w:rPr>
        <w:t xml:space="preserve">: Services should be evidence based, taking examples from best </w:t>
      </w:r>
      <w:r w:rsidR="00022937" w:rsidRPr="006C01E6">
        <w:rPr>
          <w:rFonts w:eastAsiaTheme="minorHAnsi"/>
          <w:lang w:eastAsia="en-US"/>
        </w:rPr>
        <w:t>practice,</w:t>
      </w:r>
      <w:r w:rsidRPr="006C01E6">
        <w:rPr>
          <w:rFonts w:eastAsiaTheme="minorHAnsi"/>
          <w:lang w:eastAsia="en-US"/>
        </w:rPr>
        <w:t xml:space="preserve"> and tailoring them to individual needs. Goals should focus on the child or young person’s strengths and capabilities and the outcomes they want to achieve. </w:t>
      </w:r>
    </w:p>
    <w:p w14:paraId="2BAC4B74" w14:textId="77777777" w:rsidR="006B1E5A" w:rsidRPr="006C01E6" w:rsidRDefault="006B1E5A" w:rsidP="00556E31">
      <w:pPr>
        <w:pStyle w:val="ListParagraph"/>
        <w:numPr>
          <w:ilvl w:val="0"/>
          <w:numId w:val="4"/>
        </w:numPr>
        <w:spacing w:after="0" w:line="240" w:lineRule="auto"/>
        <w:jc w:val="both"/>
        <w:rPr>
          <w:rFonts w:eastAsiaTheme="minorHAnsi"/>
          <w:lang w:eastAsia="en-US"/>
        </w:rPr>
      </w:pPr>
      <w:r w:rsidRPr="004E13B4">
        <w:rPr>
          <w:rFonts w:eastAsiaTheme="minorHAnsi"/>
          <w:i/>
          <w:iCs/>
          <w:color w:val="FF0000"/>
          <w:lang w:eastAsia="en-US"/>
        </w:rPr>
        <w:t>Collaboration</w:t>
      </w:r>
      <w:r w:rsidRPr="006C01E6">
        <w:rPr>
          <w:rFonts w:eastAsiaTheme="minorHAnsi"/>
          <w:lang w:eastAsia="en-US"/>
        </w:rPr>
        <w:t xml:space="preserve">: </w:t>
      </w:r>
      <w:r w:rsidR="00022937">
        <w:rPr>
          <w:rFonts w:eastAsiaTheme="minorHAnsi"/>
          <w:lang w:eastAsia="en-US"/>
        </w:rPr>
        <w:t>e</w:t>
      </w:r>
      <w:r w:rsidRPr="006C01E6">
        <w:rPr>
          <w:rFonts w:eastAsiaTheme="minorHAnsi"/>
          <w:lang w:eastAsia="en-US"/>
        </w:rPr>
        <w:t xml:space="preserve">ducation, health and social care services must work together to assess local need and continually review SEND provision. Joint commissioning arrangements must be in place to support those with SEND, </w:t>
      </w:r>
      <w:r w:rsidR="00022937" w:rsidRPr="006C01E6">
        <w:rPr>
          <w:rFonts w:eastAsiaTheme="minorHAnsi"/>
          <w:lang w:eastAsia="en-US"/>
        </w:rPr>
        <w:t>whether</w:t>
      </w:r>
      <w:r w:rsidRPr="006C01E6">
        <w:rPr>
          <w:rFonts w:eastAsiaTheme="minorHAnsi"/>
          <w:lang w:eastAsia="en-US"/>
        </w:rPr>
        <w:t xml:space="preserve"> they have an EHCP. </w:t>
      </w:r>
    </w:p>
    <w:p w14:paraId="0BD75884" w14:textId="77777777" w:rsidR="006B1E5A" w:rsidRPr="006C01E6" w:rsidRDefault="006B1E5A" w:rsidP="00556E31">
      <w:pPr>
        <w:pStyle w:val="ListParagraph"/>
        <w:numPr>
          <w:ilvl w:val="0"/>
          <w:numId w:val="4"/>
        </w:numPr>
        <w:spacing w:after="0" w:line="240" w:lineRule="auto"/>
        <w:jc w:val="both"/>
        <w:rPr>
          <w:rFonts w:eastAsiaTheme="minorHAnsi"/>
          <w:lang w:eastAsia="en-US"/>
        </w:rPr>
      </w:pPr>
      <w:r w:rsidRPr="004E13B4">
        <w:rPr>
          <w:rFonts w:eastAsiaTheme="minorHAnsi"/>
          <w:i/>
          <w:iCs/>
          <w:color w:val="FF0000"/>
          <w:lang w:eastAsia="en-US"/>
        </w:rPr>
        <w:t>High quality provision:</w:t>
      </w:r>
      <w:r w:rsidRPr="004E13B4">
        <w:rPr>
          <w:rFonts w:eastAsiaTheme="minorHAnsi"/>
          <w:color w:val="FF0000"/>
          <w:lang w:eastAsia="en-US"/>
        </w:rPr>
        <w:t xml:space="preserve"> </w:t>
      </w:r>
      <w:r w:rsidRPr="006C01E6">
        <w:rPr>
          <w:rFonts w:eastAsiaTheme="minorHAnsi"/>
          <w:lang w:eastAsia="en-US"/>
        </w:rPr>
        <w:t xml:space="preserve">Schools and colleges should ensure provision of </w:t>
      </w:r>
      <w:r w:rsidR="00022937" w:rsidRPr="006C01E6">
        <w:rPr>
          <w:rFonts w:eastAsiaTheme="minorHAnsi"/>
          <w:lang w:eastAsia="en-US"/>
        </w:rPr>
        <w:t>high-quality</w:t>
      </w:r>
      <w:r w:rsidRPr="006C01E6">
        <w:rPr>
          <w:rFonts w:eastAsiaTheme="minorHAnsi"/>
          <w:lang w:eastAsia="en-US"/>
        </w:rPr>
        <w:t xml:space="preserve"> teaching with high ambitions and stretching targets. </w:t>
      </w:r>
    </w:p>
    <w:p w14:paraId="5F6B7C58" w14:textId="77777777" w:rsidR="006B1E5A" w:rsidRPr="006C01E6" w:rsidRDefault="006B1E5A" w:rsidP="00556E31">
      <w:pPr>
        <w:pStyle w:val="ListParagraph"/>
        <w:numPr>
          <w:ilvl w:val="0"/>
          <w:numId w:val="4"/>
        </w:numPr>
        <w:spacing w:after="0" w:line="240" w:lineRule="auto"/>
        <w:jc w:val="both"/>
        <w:rPr>
          <w:rFonts w:eastAsiaTheme="minorHAnsi"/>
          <w:lang w:eastAsia="en-US"/>
        </w:rPr>
      </w:pPr>
      <w:r w:rsidRPr="006C01E6">
        <w:rPr>
          <w:rFonts w:eastAsiaTheme="minorHAnsi"/>
          <w:lang w:eastAsia="en-US"/>
        </w:rPr>
        <w:t xml:space="preserve">Inclusive practice: Removal of the barriers to learning and participation in mainstream education. No discrimination of disabled children for a reason related to their disability. </w:t>
      </w:r>
    </w:p>
    <w:p w14:paraId="398E253E" w14:textId="77777777" w:rsidR="006B1E5A" w:rsidRPr="006C01E6" w:rsidRDefault="006B1E5A" w:rsidP="00556E31">
      <w:pPr>
        <w:pStyle w:val="ListParagraph"/>
        <w:numPr>
          <w:ilvl w:val="0"/>
          <w:numId w:val="4"/>
        </w:numPr>
        <w:spacing w:after="0" w:line="240" w:lineRule="auto"/>
        <w:jc w:val="both"/>
        <w:rPr>
          <w:rFonts w:eastAsiaTheme="minorHAnsi"/>
          <w:lang w:eastAsia="en-US"/>
        </w:rPr>
      </w:pPr>
      <w:r w:rsidRPr="004E13B4">
        <w:rPr>
          <w:rFonts w:eastAsiaTheme="minorHAnsi"/>
          <w:i/>
          <w:iCs/>
          <w:color w:val="FF0000"/>
          <w:lang w:eastAsia="en-US"/>
        </w:rPr>
        <w:t>Preparation for adulthood:</w:t>
      </w:r>
      <w:r w:rsidRPr="004E13B4">
        <w:rPr>
          <w:rFonts w:eastAsiaTheme="minorHAnsi"/>
          <w:color w:val="FF0000"/>
          <w:lang w:eastAsia="en-US"/>
        </w:rPr>
        <w:t xml:space="preserve"> </w:t>
      </w:r>
      <w:r w:rsidRPr="006C01E6">
        <w:rPr>
          <w:rFonts w:eastAsiaTheme="minorHAnsi"/>
          <w:lang w:eastAsia="en-US"/>
        </w:rPr>
        <w:t xml:space="preserve">Aspiration for successful long-term outcomes in adult life. Local agencies should work together to help children and young people realise their ambitions for higher education, </w:t>
      </w:r>
      <w:r w:rsidR="00022937" w:rsidRPr="006C01E6">
        <w:rPr>
          <w:rFonts w:eastAsiaTheme="minorHAnsi"/>
          <w:lang w:eastAsia="en-US"/>
        </w:rPr>
        <w:t>employment,</w:t>
      </w:r>
      <w:r w:rsidRPr="006C01E6">
        <w:rPr>
          <w:rFonts w:eastAsiaTheme="minorHAnsi"/>
          <w:lang w:eastAsia="en-US"/>
        </w:rPr>
        <w:t xml:space="preserve"> and independent living. </w:t>
      </w:r>
    </w:p>
    <w:p w14:paraId="1D379D3B" w14:textId="77777777" w:rsidR="007B2202" w:rsidRDefault="007B2202" w:rsidP="00556E31">
      <w:pPr>
        <w:spacing w:after="0" w:line="240" w:lineRule="auto"/>
        <w:jc w:val="both"/>
        <w:rPr>
          <w:rFonts w:eastAsiaTheme="minorHAnsi"/>
          <w:color w:val="000000"/>
          <w:lang w:eastAsia="en-US"/>
        </w:rPr>
      </w:pPr>
    </w:p>
    <w:p w14:paraId="7997B4E0" w14:textId="77777777" w:rsidR="006B1E5A" w:rsidRDefault="006B1E5A" w:rsidP="00556E31">
      <w:pPr>
        <w:spacing w:after="0" w:line="240" w:lineRule="auto"/>
        <w:jc w:val="both"/>
        <w:rPr>
          <w:rFonts w:eastAsiaTheme="minorHAnsi"/>
          <w:color w:val="000000"/>
          <w:lang w:eastAsia="en-US"/>
        </w:rPr>
      </w:pPr>
      <w:r w:rsidRPr="0063248C">
        <w:rPr>
          <w:rFonts w:eastAsiaTheme="minorHAnsi"/>
          <w:color w:val="000000"/>
          <w:lang w:eastAsia="en-US"/>
        </w:rPr>
        <w:t xml:space="preserve">There is also the NICE guidance on transition from </w:t>
      </w:r>
      <w:r w:rsidR="00022937" w:rsidRPr="0063248C">
        <w:rPr>
          <w:rFonts w:eastAsiaTheme="minorHAnsi"/>
          <w:color w:val="000000"/>
          <w:lang w:eastAsia="en-US"/>
        </w:rPr>
        <w:t>children</w:t>
      </w:r>
      <w:r w:rsidRPr="0063248C">
        <w:rPr>
          <w:rFonts w:eastAsiaTheme="minorHAnsi"/>
          <w:color w:val="000000"/>
          <w:lang w:eastAsia="en-US"/>
        </w:rPr>
        <w:t xml:space="preserve"> to adult’s services for young people using health or social care services</w:t>
      </w:r>
      <w:r w:rsidRPr="0063248C">
        <w:rPr>
          <w:rFonts w:eastAsiaTheme="minorHAnsi"/>
          <w:color w:val="000000"/>
          <w:sz w:val="14"/>
          <w:szCs w:val="14"/>
          <w:lang w:eastAsia="en-US"/>
        </w:rPr>
        <w:t xml:space="preserve">21 </w:t>
      </w:r>
      <w:r w:rsidRPr="0063248C">
        <w:rPr>
          <w:rFonts w:eastAsiaTheme="minorHAnsi"/>
          <w:color w:val="000000"/>
          <w:lang w:eastAsia="en-US"/>
        </w:rPr>
        <w:t xml:space="preserve">which is relevant for some young people with SEND. The overarching principles are that young people and their </w:t>
      </w:r>
      <w:proofErr w:type="spellStart"/>
      <w:r w:rsidRPr="0063248C">
        <w:rPr>
          <w:rFonts w:eastAsiaTheme="minorHAnsi"/>
          <w:color w:val="000000"/>
          <w:lang w:eastAsia="en-US"/>
        </w:rPr>
        <w:t>carers</w:t>
      </w:r>
      <w:proofErr w:type="spellEnd"/>
      <w:r w:rsidRPr="0063248C">
        <w:rPr>
          <w:rFonts w:eastAsiaTheme="minorHAnsi"/>
          <w:color w:val="000000"/>
          <w:lang w:eastAsia="en-US"/>
        </w:rPr>
        <w:t xml:space="preserve"> are involved in planning, co-production and evaluation of transition services, the support should be strengths-based and person-centred, education, health and social care should work together to plan for young people with transition support needs.</w:t>
      </w:r>
    </w:p>
    <w:p w14:paraId="4C02EA6A" w14:textId="77777777" w:rsidR="007B2202" w:rsidRDefault="007B2202" w:rsidP="00556E31">
      <w:pPr>
        <w:spacing w:after="0" w:line="240" w:lineRule="auto"/>
        <w:jc w:val="both"/>
      </w:pPr>
    </w:p>
    <w:p w14:paraId="26E7B3DC" w14:textId="77777777" w:rsidR="006C01E6" w:rsidRDefault="0063248C" w:rsidP="00556E31">
      <w:pPr>
        <w:spacing w:after="0" w:line="240" w:lineRule="auto"/>
        <w:jc w:val="both"/>
        <w:rPr>
          <w:spacing w:val="-3"/>
        </w:rPr>
      </w:pPr>
      <w:r>
        <w:t>Th</w:t>
      </w:r>
      <w:r w:rsidR="00725AFD">
        <w:t>e</w:t>
      </w:r>
      <w:r w:rsidR="00725AFD">
        <w:rPr>
          <w:spacing w:val="-2"/>
        </w:rPr>
        <w:t xml:space="preserve"> </w:t>
      </w:r>
      <w:r w:rsidR="00725AFD">
        <w:t>SEND</w:t>
      </w:r>
      <w:r w:rsidR="00725AFD">
        <w:rPr>
          <w:spacing w:val="-2"/>
        </w:rPr>
        <w:t xml:space="preserve"> </w:t>
      </w:r>
      <w:r w:rsidR="00725AFD">
        <w:t>Code of Practice</w:t>
      </w:r>
      <w:r w:rsidR="00725AFD">
        <w:rPr>
          <w:spacing w:val="73"/>
          <w:w w:val="99"/>
        </w:rPr>
        <w:t xml:space="preserve"> </w:t>
      </w:r>
      <w:r w:rsidR="002F1115">
        <w:t>2015</w:t>
      </w:r>
      <w:r w:rsidR="00725AFD">
        <w:rPr>
          <w:spacing w:val="-4"/>
        </w:rPr>
        <w:t xml:space="preserve"> </w:t>
      </w:r>
      <w:r w:rsidR="00725AFD">
        <w:t>puts</w:t>
      </w:r>
      <w:r w:rsidR="00725AFD">
        <w:rPr>
          <w:spacing w:val="-4"/>
        </w:rPr>
        <w:t xml:space="preserve"> </w:t>
      </w:r>
      <w:r w:rsidR="00725AFD">
        <w:t>the</w:t>
      </w:r>
      <w:r w:rsidR="00725AFD">
        <w:rPr>
          <w:spacing w:val="-2"/>
        </w:rPr>
        <w:t xml:space="preserve"> </w:t>
      </w:r>
      <w:r w:rsidR="00725AFD">
        <w:t>views</w:t>
      </w:r>
      <w:r w:rsidR="00725AFD">
        <w:rPr>
          <w:spacing w:val="-2"/>
        </w:rPr>
        <w:t xml:space="preserve"> </w:t>
      </w:r>
      <w:r w:rsidR="00725AFD">
        <w:t>of</w:t>
      </w:r>
      <w:r w:rsidR="00725AFD">
        <w:rPr>
          <w:spacing w:val="-2"/>
        </w:rPr>
        <w:t xml:space="preserve"> </w:t>
      </w:r>
      <w:r w:rsidR="00725AFD">
        <w:t>children,</w:t>
      </w:r>
      <w:r w:rsidR="00725AFD">
        <w:rPr>
          <w:spacing w:val="-2"/>
        </w:rPr>
        <w:t xml:space="preserve"> </w:t>
      </w:r>
      <w:r w:rsidR="00725AFD">
        <w:t>young</w:t>
      </w:r>
      <w:r w:rsidR="00725AFD">
        <w:rPr>
          <w:spacing w:val="-4"/>
        </w:rPr>
        <w:t xml:space="preserve"> </w:t>
      </w:r>
      <w:r w:rsidR="00022937">
        <w:t>people,</w:t>
      </w:r>
      <w:r w:rsidR="00725AFD">
        <w:rPr>
          <w:spacing w:val="-5"/>
        </w:rPr>
        <w:t xml:space="preserve"> </w:t>
      </w:r>
      <w:r w:rsidR="00725AFD">
        <w:t>and their</w:t>
      </w:r>
      <w:r w:rsidR="00725AFD">
        <w:rPr>
          <w:spacing w:val="-4"/>
        </w:rPr>
        <w:t xml:space="preserve"> </w:t>
      </w:r>
      <w:r w:rsidR="00725AFD">
        <w:t>families</w:t>
      </w:r>
      <w:r w:rsidR="00725AFD">
        <w:rPr>
          <w:spacing w:val="-2"/>
        </w:rPr>
        <w:t xml:space="preserve"> at </w:t>
      </w:r>
      <w:r w:rsidR="00725AFD">
        <w:t>the</w:t>
      </w:r>
      <w:r w:rsidR="00725AFD">
        <w:rPr>
          <w:spacing w:val="-4"/>
        </w:rPr>
        <w:t xml:space="preserve"> </w:t>
      </w:r>
      <w:r w:rsidR="00725AFD">
        <w:t>heart of</w:t>
      </w:r>
      <w:r w:rsidR="00725AFD">
        <w:rPr>
          <w:spacing w:val="63"/>
        </w:rPr>
        <w:t xml:space="preserve"> </w:t>
      </w:r>
      <w:r w:rsidR="00725AFD">
        <w:t>commissioning</w:t>
      </w:r>
      <w:r w:rsidR="00725AFD">
        <w:rPr>
          <w:spacing w:val="-5"/>
        </w:rPr>
        <w:t xml:space="preserve"> </w:t>
      </w:r>
      <w:r w:rsidR="00725AFD">
        <w:t>for</w:t>
      </w:r>
      <w:r w:rsidR="00725AFD">
        <w:rPr>
          <w:spacing w:val="-4"/>
        </w:rPr>
        <w:t xml:space="preserve"> </w:t>
      </w:r>
      <w:r w:rsidR="00725AFD">
        <w:t>SEND</w:t>
      </w:r>
      <w:r w:rsidR="00725AFD">
        <w:rPr>
          <w:spacing w:val="-3"/>
        </w:rPr>
        <w:t xml:space="preserve"> </w:t>
      </w:r>
      <w:r w:rsidR="00725AFD">
        <w:t>services.</w:t>
      </w:r>
      <w:r w:rsidR="00725AFD">
        <w:rPr>
          <w:spacing w:val="-3"/>
        </w:rPr>
        <w:t xml:space="preserve"> </w:t>
      </w:r>
    </w:p>
    <w:p w14:paraId="21EBC01D" w14:textId="77777777" w:rsidR="007B2202" w:rsidRDefault="007B2202" w:rsidP="00556E31">
      <w:pPr>
        <w:spacing w:after="0" w:line="240" w:lineRule="auto"/>
        <w:jc w:val="both"/>
        <w:rPr>
          <w:spacing w:val="-3"/>
        </w:rPr>
      </w:pPr>
    </w:p>
    <w:p w14:paraId="6C35CD0F" w14:textId="77777777" w:rsidR="00F859E3" w:rsidRDefault="009A4FE2" w:rsidP="00556E31">
      <w:pPr>
        <w:pStyle w:val="Heading1"/>
        <w:spacing w:before="0" w:beforeAutospacing="0" w:after="0" w:afterAutospacing="0"/>
        <w:jc w:val="both"/>
      </w:pPr>
      <w:bookmarkStart w:id="5" w:name="_Toc34386301"/>
      <w:r>
        <w:t>5</w:t>
      </w:r>
      <w:r w:rsidR="004520CB">
        <w:t>.</w:t>
      </w:r>
      <w:r w:rsidR="004520CB">
        <w:tab/>
      </w:r>
      <w:r w:rsidR="00F859E3" w:rsidRPr="004520CB">
        <w:t>Understanding</w:t>
      </w:r>
      <w:r w:rsidR="00F859E3" w:rsidRPr="00CF3769">
        <w:t xml:space="preserve"> Needs</w:t>
      </w:r>
      <w:bookmarkEnd w:id="5"/>
    </w:p>
    <w:tbl>
      <w:tblPr>
        <w:tblW w:w="0" w:type="auto"/>
        <w:tblInd w:w="-108" w:type="dxa"/>
        <w:tblBorders>
          <w:top w:val="nil"/>
          <w:left w:val="nil"/>
          <w:bottom w:val="nil"/>
          <w:right w:val="nil"/>
        </w:tblBorders>
        <w:tblLayout w:type="fixed"/>
        <w:tblLook w:val="0000" w:firstRow="0" w:lastRow="0" w:firstColumn="0" w:lastColumn="0" w:noHBand="0" w:noVBand="0"/>
      </w:tblPr>
      <w:tblGrid>
        <w:gridCol w:w="9004"/>
      </w:tblGrid>
      <w:tr w:rsidR="00601B18" w:rsidRPr="00601B18" w14:paraId="4400D950" w14:textId="77777777">
        <w:trPr>
          <w:trHeight w:val="869"/>
        </w:trPr>
        <w:tc>
          <w:tcPr>
            <w:tcW w:w="9004" w:type="dxa"/>
          </w:tcPr>
          <w:p w14:paraId="67089EF3" w14:textId="77777777" w:rsidR="00601B18" w:rsidRPr="00601B18" w:rsidRDefault="00601B18" w:rsidP="00556E31">
            <w:pPr>
              <w:autoSpaceDE w:val="0"/>
              <w:autoSpaceDN w:val="0"/>
              <w:adjustRightInd w:val="0"/>
              <w:spacing w:after="0" w:line="240" w:lineRule="auto"/>
              <w:jc w:val="both"/>
              <w:rPr>
                <w:rFonts w:eastAsiaTheme="minorHAnsi" w:cs="Arial"/>
                <w:sz w:val="24"/>
                <w:szCs w:val="24"/>
                <w:lang w:eastAsia="en-US"/>
              </w:rPr>
            </w:pPr>
          </w:p>
          <w:p w14:paraId="50C6BCB3" w14:textId="60E02945" w:rsidR="00601B18" w:rsidRPr="00601B18" w:rsidRDefault="00601B18" w:rsidP="00556E31">
            <w:pPr>
              <w:autoSpaceDE w:val="0"/>
              <w:autoSpaceDN w:val="0"/>
              <w:adjustRightInd w:val="0"/>
              <w:spacing w:after="0" w:line="240" w:lineRule="auto"/>
              <w:jc w:val="both"/>
              <w:rPr>
                <w:rFonts w:eastAsiaTheme="minorHAnsi" w:cs="Arial"/>
                <w:color w:val="000000"/>
                <w:szCs w:val="22"/>
                <w:lang w:eastAsia="en-US"/>
              </w:rPr>
            </w:pPr>
            <w:r w:rsidRPr="00601B18">
              <w:rPr>
                <w:rFonts w:eastAsiaTheme="minorHAnsi" w:cs="Arial"/>
                <w:color w:val="000000"/>
                <w:szCs w:val="22"/>
                <w:lang w:eastAsia="en-US"/>
              </w:rPr>
              <w:t xml:space="preserve">The local authority has developed a comprehensive analysis of the profile of SEND learners from </w:t>
            </w:r>
            <w:r w:rsidR="00121BCD" w:rsidRPr="00601B18">
              <w:rPr>
                <w:rFonts w:eastAsiaTheme="minorHAnsi" w:cs="Arial"/>
                <w:color w:val="000000"/>
                <w:szCs w:val="22"/>
                <w:lang w:eastAsia="en-US"/>
              </w:rPr>
              <w:t>birth and</w:t>
            </w:r>
            <w:r w:rsidRPr="00601B18">
              <w:rPr>
                <w:rFonts w:eastAsiaTheme="minorHAnsi" w:cs="Arial"/>
                <w:color w:val="000000"/>
                <w:szCs w:val="22"/>
                <w:lang w:eastAsia="en-US"/>
              </w:rPr>
              <w:t xml:space="preserve"> has considered the availability and cost of provision currently, and the amount and type of future provision that will be needed and where this provision can best be situated. This analysis has been presented to the </w:t>
            </w:r>
            <w:r w:rsidR="00022937">
              <w:rPr>
                <w:rFonts w:eastAsiaTheme="minorHAnsi" w:cs="Arial"/>
                <w:color w:val="000000"/>
                <w:szCs w:val="22"/>
                <w:lang w:eastAsia="en-US"/>
              </w:rPr>
              <w:t>S</w:t>
            </w:r>
            <w:r w:rsidR="00022937" w:rsidRPr="00601B18">
              <w:rPr>
                <w:rFonts w:eastAsiaTheme="minorHAnsi" w:cs="Arial"/>
                <w:color w:val="000000"/>
                <w:szCs w:val="22"/>
                <w:lang w:eastAsia="en-US"/>
              </w:rPr>
              <w:t>chool’s</w:t>
            </w:r>
            <w:r w:rsidRPr="00601B18">
              <w:rPr>
                <w:rFonts w:eastAsiaTheme="minorHAnsi" w:cs="Arial"/>
                <w:color w:val="000000"/>
                <w:szCs w:val="22"/>
                <w:lang w:eastAsia="en-US"/>
              </w:rPr>
              <w:t xml:space="preserve"> </w:t>
            </w:r>
            <w:r w:rsidR="00022937">
              <w:rPr>
                <w:rFonts w:eastAsiaTheme="minorHAnsi" w:cs="Arial"/>
                <w:color w:val="000000"/>
                <w:szCs w:val="22"/>
                <w:lang w:eastAsia="en-US"/>
              </w:rPr>
              <w:t>F</w:t>
            </w:r>
            <w:r w:rsidRPr="00601B18">
              <w:rPr>
                <w:rFonts w:eastAsiaTheme="minorHAnsi" w:cs="Arial"/>
                <w:color w:val="000000"/>
                <w:szCs w:val="22"/>
                <w:lang w:eastAsia="en-US"/>
              </w:rPr>
              <w:t xml:space="preserve">orum to engage schools with the issues that need to be </w:t>
            </w:r>
            <w:r w:rsidR="00022937" w:rsidRPr="00601B18">
              <w:rPr>
                <w:rFonts w:eastAsiaTheme="minorHAnsi" w:cs="Arial"/>
                <w:color w:val="000000"/>
                <w:szCs w:val="22"/>
                <w:lang w:eastAsia="en-US"/>
              </w:rPr>
              <w:t>addressed and</w:t>
            </w:r>
            <w:r w:rsidRPr="00601B18">
              <w:rPr>
                <w:rFonts w:eastAsiaTheme="minorHAnsi" w:cs="Arial"/>
                <w:color w:val="000000"/>
                <w:szCs w:val="22"/>
                <w:lang w:eastAsia="en-US"/>
              </w:rPr>
              <w:t xml:space="preserve"> give them ownership of the solutions. </w:t>
            </w:r>
          </w:p>
          <w:p w14:paraId="7341F27F" w14:textId="77777777" w:rsidR="00601B18" w:rsidRPr="00601B18" w:rsidRDefault="00601B18" w:rsidP="00556E31">
            <w:pPr>
              <w:autoSpaceDE w:val="0"/>
              <w:autoSpaceDN w:val="0"/>
              <w:adjustRightInd w:val="0"/>
              <w:spacing w:after="0" w:line="240" w:lineRule="auto"/>
              <w:jc w:val="both"/>
              <w:rPr>
                <w:rFonts w:eastAsiaTheme="minorHAnsi" w:cs="Arial"/>
                <w:color w:val="000000"/>
                <w:sz w:val="26"/>
                <w:szCs w:val="26"/>
                <w:lang w:eastAsia="en-US"/>
              </w:rPr>
            </w:pPr>
          </w:p>
        </w:tc>
      </w:tr>
    </w:tbl>
    <w:p w14:paraId="6F9DB08B" w14:textId="77777777" w:rsidR="00F859E3" w:rsidRDefault="0063248C" w:rsidP="00556E31">
      <w:pPr>
        <w:pStyle w:val="Heading2"/>
        <w:spacing w:before="0" w:beforeAutospacing="0" w:after="0" w:afterAutospacing="0"/>
        <w:jc w:val="both"/>
      </w:pPr>
      <w:bookmarkStart w:id="6" w:name="_Toc34386302"/>
      <w:r>
        <w:t>5</w:t>
      </w:r>
      <w:r w:rsidR="004520CB">
        <w:t>.1</w:t>
      </w:r>
      <w:r w:rsidR="004520CB">
        <w:tab/>
      </w:r>
      <w:r w:rsidR="00F859E3">
        <w:t>Rutland demographics</w:t>
      </w:r>
      <w:bookmarkEnd w:id="6"/>
    </w:p>
    <w:p w14:paraId="0F8AC693" w14:textId="77777777" w:rsidR="00116BE4" w:rsidRDefault="00116BE4" w:rsidP="00556E31">
      <w:pPr>
        <w:pStyle w:val="Heading2"/>
        <w:spacing w:before="0" w:beforeAutospacing="0" w:after="0" w:afterAutospacing="0"/>
        <w:jc w:val="both"/>
      </w:pPr>
    </w:p>
    <w:p w14:paraId="59F0B577" w14:textId="27F09554" w:rsidR="00714D46" w:rsidRPr="004520CB" w:rsidRDefault="00714D46" w:rsidP="00556E31">
      <w:pPr>
        <w:tabs>
          <w:tab w:val="center" w:pos="4593"/>
        </w:tabs>
        <w:spacing w:after="0" w:line="240" w:lineRule="auto"/>
        <w:jc w:val="both"/>
        <w:rPr>
          <w:rFonts w:cs="Arial"/>
          <w:szCs w:val="22"/>
        </w:rPr>
      </w:pPr>
      <w:r w:rsidRPr="004520CB">
        <w:rPr>
          <w:szCs w:val="22"/>
        </w:rPr>
        <w:t xml:space="preserve">The population of Rutland as at the </w:t>
      </w:r>
      <w:r w:rsidR="006433DF" w:rsidRPr="006433DF">
        <w:rPr>
          <w:color w:val="FF0000"/>
          <w:szCs w:val="22"/>
        </w:rPr>
        <w:t>2021</w:t>
      </w:r>
      <w:r w:rsidRPr="004520CB">
        <w:rPr>
          <w:szCs w:val="22"/>
        </w:rPr>
        <w:t xml:space="preserve"> mid-year estimate was </w:t>
      </w:r>
      <w:r w:rsidR="00FC189C" w:rsidRPr="00FC189C">
        <w:rPr>
          <w:color w:val="FF0000"/>
          <w:szCs w:val="22"/>
        </w:rPr>
        <w:t>41</w:t>
      </w:r>
      <w:r w:rsidRPr="00FC189C">
        <w:rPr>
          <w:color w:val="FF0000"/>
          <w:szCs w:val="22"/>
        </w:rPr>
        <w:t>,</w:t>
      </w:r>
      <w:r w:rsidR="00FC189C" w:rsidRPr="00FC189C">
        <w:rPr>
          <w:color w:val="FF0000"/>
          <w:szCs w:val="22"/>
        </w:rPr>
        <w:t>381</w:t>
      </w:r>
      <w:r w:rsidRPr="00FC189C">
        <w:rPr>
          <w:color w:val="FF0000"/>
          <w:szCs w:val="22"/>
        </w:rPr>
        <w:t xml:space="preserve"> </w:t>
      </w:r>
      <w:r w:rsidRPr="004520CB">
        <w:rPr>
          <w:szCs w:val="22"/>
        </w:rPr>
        <w:t xml:space="preserve">comprising </w:t>
      </w:r>
      <w:r w:rsidR="00FC189C" w:rsidRPr="00FC189C">
        <w:rPr>
          <w:color w:val="FF0000"/>
          <w:szCs w:val="22"/>
        </w:rPr>
        <w:t>21</w:t>
      </w:r>
      <w:r w:rsidR="00153054" w:rsidRPr="00FC189C">
        <w:rPr>
          <w:color w:val="FF0000"/>
          <w:szCs w:val="22"/>
        </w:rPr>
        <w:t>,</w:t>
      </w:r>
      <w:r w:rsidR="00FC189C" w:rsidRPr="00FC189C">
        <w:rPr>
          <w:color w:val="FF0000"/>
          <w:szCs w:val="22"/>
        </w:rPr>
        <w:t>304</w:t>
      </w:r>
      <w:r w:rsidRPr="00FC189C">
        <w:rPr>
          <w:color w:val="FF0000"/>
          <w:szCs w:val="22"/>
        </w:rPr>
        <w:t xml:space="preserve"> </w:t>
      </w:r>
      <w:r w:rsidRPr="004520CB">
        <w:rPr>
          <w:szCs w:val="22"/>
        </w:rPr>
        <w:t xml:space="preserve">males and </w:t>
      </w:r>
      <w:r w:rsidR="00FC189C" w:rsidRPr="00FC189C">
        <w:rPr>
          <w:color w:val="FF0000"/>
          <w:szCs w:val="22"/>
        </w:rPr>
        <w:t>20</w:t>
      </w:r>
      <w:r w:rsidR="00153054" w:rsidRPr="00FC189C">
        <w:rPr>
          <w:color w:val="FF0000"/>
          <w:szCs w:val="22"/>
        </w:rPr>
        <w:t>,</w:t>
      </w:r>
      <w:r w:rsidR="00FC189C" w:rsidRPr="00FC189C">
        <w:rPr>
          <w:color w:val="FF0000"/>
          <w:szCs w:val="22"/>
        </w:rPr>
        <w:t>07</w:t>
      </w:r>
      <w:r w:rsidR="00153054" w:rsidRPr="00FC189C">
        <w:rPr>
          <w:color w:val="FF0000"/>
          <w:szCs w:val="22"/>
        </w:rPr>
        <w:t>7</w:t>
      </w:r>
      <w:r w:rsidR="004B3EBC" w:rsidRPr="00FC189C">
        <w:rPr>
          <w:color w:val="FF0000"/>
          <w:szCs w:val="22"/>
        </w:rPr>
        <w:t xml:space="preserve"> </w:t>
      </w:r>
      <w:r w:rsidRPr="004520CB">
        <w:rPr>
          <w:szCs w:val="22"/>
        </w:rPr>
        <w:t>females.</w:t>
      </w:r>
      <w:r w:rsidR="00F26EF8">
        <w:rPr>
          <w:szCs w:val="22"/>
        </w:rPr>
        <w:t xml:space="preserve">  </w:t>
      </w:r>
      <w:r w:rsidRPr="004520CB">
        <w:rPr>
          <w:rFonts w:cs="Arial"/>
          <w:szCs w:val="22"/>
        </w:rPr>
        <w:t xml:space="preserve">There are an estimated </w:t>
      </w:r>
      <w:r w:rsidR="00153054" w:rsidRPr="00FC189C">
        <w:rPr>
          <w:rFonts w:cs="Arial"/>
          <w:color w:val="FF0000"/>
          <w:szCs w:val="22"/>
        </w:rPr>
        <w:t>8,</w:t>
      </w:r>
      <w:r w:rsidR="00FC189C" w:rsidRPr="00FC189C">
        <w:rPr>
          <w:rFonts w:cs="Arial"/>
          <w:color w:val="FF0000"/>
          <w:szCs w:val="22"/>
        </w:rPr>
        <w:t>976</w:t>
      </w:r>
      <w:r w:rsidRPr="00FC189C">
        <w:rPr>
          <w:rFonts w:cs="Arial"/>
          <w:color w:val="FF0000"/>
          <w:szCs w:val="22"/>
        </w:rPr>
        <w:t xml:space="preserve"> </w:t>
      </w:r>
      <w:r w:rsidRPr="004520CB">
        <w:rPr>
          <w:rFonts w:cs="Arial"/>
          <w:szCs w:val="22"/>
        </w:rPr>
        <w:t>children and young people aged up to 1</w:t>
      </w:r>
      <w:r w:rsidR="00D55E35">
        <w:rPr>
          <w:rFonts w:cs="Arial"/>
          <w:szCs w:val="22"/>
        </w:rPr>
        <w:t>9</w:t>
      </w:r>
      <w:r w:rsidRPr="004520CB">
        <w:rPr>
          <w:rFonts w:cs="Arial"/>
          <w:szCs w:val="22"/>
        </w:rPr>
        <w:t xml:space="preserve"> years in Rutland</w:t>
      </w:r>
      <w:r w:rsidR="00F26EF8">
        <w:rPr>
          <w:rFonts w:cs="Arial"/>
          <w:szCs w:val="22"/>
        </w:rPr>
        <w:t>,</w:t>
      </w:r>
      <w:r w:rsidRPr="004520CB">
        <w:rPr>
          <w:rFonts w:cs="Arial"/>
          <w:szCs w:val="22"/>
        </w:rPr>
        <w:t xml:space="preserve"> </w:t>
      </w:r>
      <w:r w:rsidR="005E0D51" w:rsidRPr="00FC189C">
        <w:rPr>
          <w:rFonts w:cs="Arial"/>
          <w:color w:val="FF0000"/>
          <w:szCs w:val="22"/>
        </w:rPr>
        <w:t>1,</w:t>
      </w:r>
      <w:r w:rsidR="00FC189C" w:rsidRPr="00FC189C">
        <w:rPr>
          <w:rFonts w:cs="Arial"/>
          <w:color w:val="FF0000"/>
          <w:szCs w:val="22"/>
        </w:rPr>
        <w:t>637</w:t>
      </w:r>
      <w:r w:rsidRPr="00FC189C">
        <w:rPr>
          <w:rFonts w:cs="Arial"/>
          <w:color w:val="FF0000"/>
          <w:szCs w:val="22"/>
        </w:rPr>
        <w:t xml:space="preserve"> </w:t>
      </w:r>
      <w:r w:rsidRPr="004520CB">
        <w:rPr>
          <w:rFonts w:cs="Arial"/>
          <w:szCs w:val="22"/>
        </w:rPr>
        <w:t xml:space="preserve">of </w:t>
      </w:r>
      <w:r w:rsidR="00F26EF8">
        <w:rPr>
          <w:rFonts w:cs="Arial"/>
          <w:szCs w:val="22"/>
        </w:rPr>
        <w:t xml:space="preserve">whom </w:t>
      </w:r>
      <w:r w:rsidRPr="004520CB">
        <w:rPr>
          <w:rFonts w:cs="Arial"/>
          <w:szCs w:val="22"/>
        </w:rPr>
        <w:t>are age</w:t>
      </w:r>
      <w:r w:rsidR="00F26EF8">
        <w:rPr>
          <w:rFonts w:cs="Arial"/>
          <w:szCs w:val="22"/>
        </w:rPr>
        <w:t>d</w:t>
      </w:r>
      <w:r w:rsidRPr="004520CB">
        <w:rPr>
          <w:rFonts w:cs="Arial"/>
          <w:szCs w:val="22"/>
        </w:rPr>
        <w:t xml:space="preserve"> 0 to 4 years</w:t>
      </w:r>
      <w:r w:rsidR="00F26EF8">
        <w:rPr>
          <w:rFonts w:cs="Arial"/>
          <w:szCs w:val="22"/>
        </w:rPr>
        <w:t>,</w:t>
      </w:r>
      <w:r w:rsidRPr="004520CB">
        <w:rPr>
          <w:rFonts w:cs="Arial"/>
          <w:szCs w:val="22"/>
        </w:rPr>
        <w:t xml:space="preserve"> and </w:t>
      </w:r>
      <w:r w:rsidR="00FC189C" w:rsidRPr="00FC189C">
        <w:rPr>
          <w:rFonts w:cs="Arial"/>
          <w:color w:val="FF0000"/>
          <w:szCs w:val="22"/>
        </w:rPr>
        <w:t>7,339</w:t>
      </w:r>
      <w:r w:rsidR="00121BCD">
        <w:rPr>
          <w:rFonts w:cs="Arial"/>
          <w:szCs w:val="22"/>
        </w:rPr>
        <w:t xml:space="preserve"> </w:t>
      </w:r>
      <w:r w:rsidR="00F26EF8">
        <w:rPr>
          <w:rFonts w:cs="Arial"/>
          <w:szCs w:val="22"/>
        </w:rPr>
        <w:t xml:space="preserve">of whom are </w:t>
      </w:r>
      <w:r w:rsidRPr="004520CB">
        <w:rPr>
          <w:rFonts w:cs="Arial"/>
          <w:szCs w:val="22"/>
        </w:rPr>
        <w:t>aged 5-1</w:t>
      </w:r>
      <w:r w:rsidR="00D55E35">
        <w:rPr>
          <w:rFonts w:cs="Arial"/>
          <w:szCs w:val="22"/>
        </w:rPr>
        <w:t>9</w:t>
      </w:r>
      <w:r w:rsidR="00F26EF8">
        <w:rPr>
          <w:rFonts w:cs="Arial"/>
          <w:szCs w:val="22"/>
        </w:rPr>
        <w:t xml:space="preserve"> years</w:t>
      </w:r>
      <w:r w:rsidRPr="004520CB">
        <w:rPr>
          <w:rFonts w:cs="Arial"/>
          <w:szCs w:val="22"/>
        </w:rPr>
        <w:t>.</w:t>
      </w:r>
    </w:p>
    <w:p w14:paraId="026E7BB0" w14:textId="77777777" w:rsidR="00714D46" w:rsidRPr="004520CB" w:rsidRDefault="00714D46" w:rsidP="00556E31">
      <w:pPr>
        <w:tabs>
          <w:tab w:val="center" w:pos="4593"/>
        </w:tabs>
        <w:spacing w:after="0" w:line="240" w:lineRule="auto"/>
        <w:jc w:val="both"/>
        <w:rPr>
          <w:szCs w:val="22"/>
        </w:rPr>
      </w:pPr>
    </w:p>
    <w:p w14:paraId="638BC02A" w14:textId="2580BAC8" w:rsidR="00714D46" w:rsidRDefault="00714D46" w:rsidP="00556E31">
      <w:pPr>
        <w:autoSpaceDE w:val="0"/>
        <w:autoSpaceDN w:val="0"/>
        <w:adjustRightInd w:val="0"/>
        <w:spacing w:after="0" w:line="240" w:lineRule="auto"/>
        <w:jc w:val="both"/>
        <w:rPr>
          <w:rFonts w:eastAsiaTheme="minorHAnsi" w:cs="Arial"/>
          <w:color w:val="000000"/>
          <w:szCs w:val="22"/>
          <w:lang w:eastAsia="en-US"/>
        </w:rPr>
      </w:pPr>
      <w:r w:rsidRPr="004520CB">
        <w:rPr>
          <w:rFonts w:eastAsiaTheme="minorHAnsi" w:cs="Arial"/>
          <w:color w:val="000000"/>
          <w:szCs w:val="22"/>
          <w:lang w:eastAsia="en-US"/>
        </w:rPr>
        <w:t xml:space="preserve">There is a particular spike in the population </w:t>
      </w:r>
      <w:r w:rsidR="00F26EF8">
        <w:rPr>
          <w:rFonts w:eastAsiaTheme="minorHAnsi" w:cs="Arial"/>
          <w:color w:val="000000"/>
          <w:szCs w:val="22"/>
          <w:lang w:eastAsia="en-US"/>
        </w:rPr>
        <w:t xml:space="preserve">between the ages of </w:t>
      </w:r>
      <w:r w:rsidRPr="004520CB">
        <w:rPr>
          <w:rFonts w:eastAsiaTheme="minorHAnsi" w:cs="Arial"/>
          <w:color w:val="000000"/>
          <w:szCs w:val="22"/>
          <w:lang w:eastAsia="en-US"/>
        </w:rPr>
        <w:t>15 to 1</w:t>
      </w:r>
      <w:r w:rsidR="005917E4">
        <w:rPr>
          <w:rFonts w:eastAsiaTheme="minorHAnsi" w:cs="Arial"/>
          <w:color w:val="000000"/>
          <w:szCs w:val="22"/>
          <w:lang w:eastAsia="en-US"/>
        </w:rPr>
        <w:t>8</w:t>
      </w:r>
      <w:r w:rsidRPr="004520CB">
        <w:rPr>
          <w:rFonts w:eastAsiaTheme="minorHAnsi" w:cs="Arial"/>
          <w:color w:val="000000"/>
          <w:szCs w:val="22"/>
          <w:lang w:eastAsia="en-US"/>
        </w:rPr>
        <w:t>, and this is especially pronounced for males.</w:t>
      </w:r>
      <w:r w:rsidR="00F26EF8">
        <w:rPr>
          <w:rFonts w:eastAsiaTheme="minorHAnsi" w:cs="Arial"/>
          <w:color w:val="000000"/>
          <w:szCs w:val="22"/>
          <w:lang w:eastAsia="en-US"/>
        </w:rPr>
        <w:t xml:space="preserve"> </w:t>
      </w:r>
      <w:r w:rsidRPr="004520CB">
        <w:rPr>
          <w:rFonts w:eastAsiaTheme="minorHAnsi" w:cs="Arial"/>
          <w:color w:val="000000"/>
          <w:szCs w:val="22"/>
          <w:lang w:eastAsia="en-US"/>
        </w:rPr>
        <w:t xml:space="preserve"> This runs contrary to the regional </w:t>
      </w:r>
      <w:r w:rsidR="00022937" w:rsidRPr="004520CB">
        <w:rPr>
          <w:rFonts w:eastAsiaTheme="minorHAnsi" w:cs="Arial"/>
          <w:color w:val="000000"/>
          <w:szCs w:val="22"/>
          <w:lang w:eastAsia="en-US"/>
        </w:rPr>
        <w:t>trend and</w:t>
      </w:r>
      <w:r w:rsidRPr="004520CB">
        <w:rPr>
          <w:rFonts w:eastAsiaTheme="minorHAnsi" w:cs="Arial"/>
          <w:color w:val="000000"/>
          <w:szCs w:val="22"/>
          <w:lang w:eastAsia="en-US"/>
        </w:rPr>
        <w:t xml:space="preserve"> </w:t>
      </w:r>
      <w:r w:rsidR="005917E4">
        <w:rPr>
          <w:rFonts w:eastAsiaTheme="minorHAnsi" w:cs="Arial"/>
          <w:color w:val="000000"/>
          <w:szCs w:val="22"/>
          <w:lang w:eastAsia="en-US"/>
        </w:rPr>
        <w:t>might</w:t>
      </w:r>
      <w:r w:rsidRPr="004520CB">
        <w:rPr>
          <w:rFonts w:eastAsiaTheme="minorHAnsi" w:cs="Arial"/>
          <w:color w:val="000000"/>
          <w:szCs w:val="22"/>
          <w:lang w:eastAsia="en-US"/>
        </w:rPr>
        <w:t xml:space="preserve"> be </w:t>
      </w:r>
      <w:r w:rsidR="005917E4" w:rsidRPr="004520CB">
        <w:rPr>
          <w:rFonts w:eastAsiaTheme="minorHAnsi" w:cs="Arial"/>
          <w:color w:val="000000"/>
          <w:szCs w:val="22"/>
          <w:lang w:eastAsia="en-US"/>
        </w:rPr>
        <w:t>because of</w:t>
      </w:r>
      <w:r w:rsidRPr="004520CB">
        <w:rPr>
          <w:rFonts w:eastAsiaTheme="minorHAnsi" w:cs="Arial"/>
          <w:color w:val="000000"/>
          <w:szCs w:val="22"/>
          <w:lang w:eastAsia="en-US"/>
        </w:rPr>
        <w:t xml:space="preserve"> the </w:t>
      </w:r>
      <w:r w:rsidRPr="004520CB">
        <w:rPr>
          <w:rFonts w:eastAsiaTheme="minorHAnsi" w:cs="Arial"/>
          <w:color w:val="000000"/>
          <w:szCs w:val="22"/>
          <w:lang w:eastAsia="en-US"/>
        </w:rPr>
        <w:lastRenderedPageBreak/>
        <w:t>local independent boarding schools in Oakham and Uppingham.</w:t>
      </w:r>
      <w:r w:rsidR="00F26EF8">
        <w:rPr>
          <w:rFonts w:eastAsiaTheme="minorHAnsi" w:cs="Arial"/>
          <w:color w:val="000000"/>
          <w:szCs w:val="22"/>
          <w:lang w:eastAsia="en-US"/>
        </w:rPr>
        <w:t xml:space="preserve"> </w:t>
      </w:r>
      <w:r w:rsidRPr="004520CB">
        <w:rPr>
          <w:rFonts w:eastAsiaTheme="minorHAnsi" w:cs="Arial"/>
          <w:color w:val="000000"/>
          <w:szCs w:val="22"/>
          <w:lang w:eastAsia="en-US"/>
        </w:rPr>
        <w:t xml:space="preserve">The next age banding of </w:t>
      </w:r>
      <w:r w:rsidR="005917E4">
        <w:rPr>
          <w:rFonts w:eastAsiaTheme="minorHAnsi" w:cs="Arial"/>
          <w:color w:val="000000"/>
          <w:szCs w:val="22"/>
          <w:lang w:eastAsia="en-US"/>
        </w:rPr>
        <w:t>19</w:t>
      </w:r>
      <w:r w:rsidR="005917E4" w:rsidRPr="004520CB">
        <w:rPr>
          <w:rFonts w:eastAsiaTheme="minorHAnsi" w:cs="Arial"/>
          <w:color w:val="000000"/>
          <w:szCs w:val="22"/>
          <w:lang w:eastAsia="en-US"/>
        </w:rPr>
        <w:t xml:space="preserve"> </w:t>
      </w:r>
      <w:r w:rsidRPr="004520CB">
        <w:rPr>
          <w:rFonts w:eastAsiaTheme="minorHAnsi" w:cs="Arial"/>
          <w:color w:val="000000"/>
          <w:szCs w:val="22"/>
          <w:lang w:eastAsia="en-US"/>
        </w:rPr>
        <w:t>to 24 years shows a significantly lower population that the previous age group and the regional picture, suggesting that young people are m</w:t>
      </w:r>
      <w:r w:rsidR="00F26EF8">
        <w:rPr>
          <w:rFonts w:eastAsiaTheme="minorHAnsi" w:cs="Arial"/>
          <w:color w:val="000000"/>
          <w:szCs w:val="22"/>
          <w:lang w:eastAsia="en-US"/>
        </w:rPr>
        <w:t>igrating away from Rutland post-</w:t>
      </w:r>
      <w:r w:rsidRPr="004520CB">
        <w:rPr>
          <w:rFonts w:eastAsiaTheme="minorHAnsi" w:cs="Arial"/>
          <w:color w:val="000000"/>
          <w:szCs w:val="22"/>
          <w:lang w:eastAsia="en-US"/>
        </w:rPr>
        <w:t xml:space="preserve">school. </w:t>
      </w:r>
      <w:r w:rsidR="005F3C4D">
        <w:rPr>
          <w:rFonts w:eastAsiaTheme="minorHAnsi" w:cs="Arial"/>
          <w:color w:val="000000"/>
          <w:szCs w:val="22"/>
          <w:lang w:eastAsia="en-US"/>
        </w:rPr>
        <w:t xml:space="preserve"> </w:t>
      </w:r>
      <w:r w:rsidRPr="004520CB">
        <w:rPr>
          <w:rFonts w:eastAsiaTheme="minorHAnsi" w:cs="Arial"/>
          <w:color w:val="000000"/>
          <w:szCs w:val="22"/>
          <w:lang w:eastAsia="en-US"/>
        </w:rPr>
        <w:t xml:space="preserve">With life expectancy set to increase it is </w:t>
      </w:r>
      <w:r w:rsidR="00D55E35">
        <w:rPr>
          <w:rFonts w:eastAsiaTheme="minorHAnsi" w:cs="Arial"/>
          <w:color w:val="000000"/>
          <w:szCs w:val="22"/>
          <w:lang w:eastAsia="en-US"/>
        </w:rPr>
        <w:t>anticipated</w:t>
      </w:r>
      <w:r w:rsidR="00014FF4">
        <w:rPr>
          <w:rFonts w:eastAsiaTheme="minorHAnsi" w:cs="Arial"/>
          <w:color w:val="000000"/>
          <w:szCs w:val="22"/>
          <w:lang w:eastAsia="en-US"/>
        </w:rPr>
        <w:t xml:space="preserve"> </w:t>
      </w:r>
      <w:r w:rsidRPr="004520CB">
        <w:rPr>
          <w:rFonts w:eastAsiaTheme="minorHAnsi" w:cs="Arial"/>
          <w:color w:val="000000"/>
          <w:szCs w:val="22"/>
          <w:lang w:eastAsia="en-US"/>
        </w:rPr>
        <w:t xml:space="preserve">that the population </w:t>
      </w:r>
      <w:r w:rsidR="005F3C4D">
        <w:rPr>
          <w:rFonts w:eastAsiaTheme="minorHAnsi" w:cs="Arial"/>
          <w:color w:val="000000"/>
          <w:szCs w:val="22"/>
          <w:lang w:eastAsia="en-US"/>
        </w:rPr>
        <w:t xml:space="preserve">of older people within Rutland </w:t>
      </w:r>
      <w:r w:rsidR="00014FF4">
        <w:rPr>
          <w:rFonts w:eastAsiaTheme="minorHAnsi" w:cs="Arial"/>
          <w:color w:val="000000"/>
          <w:szCs w:val="22"/>
          <w:lang w:eastAsia="en-US"/>
        </w:rPr>
        <w:t>will</w:t>
      </w:r>
      <w:r w:rsidRPr="004520CB">
        <w:rPr>
          <w:rFonts w:eastAsiaTheme="minorHAnsi" w:cs="Arial"/>
          <w:color w:val="000000"/>
          <w:szCs w:val="22"/>
          <w:lang w:eastAsia="en-US"/>
        </w:rPr>
        <w:t xml:space="preserve"> increase signific</w:t>
      </w:r>
      <w:r w:rsidR="005F3C4D">
        <w:rPr>
          <w:rFonts w:eastAsiaTheme="minorHAnsi" w:cs="Arial"/>
          <w:color w:val="000000"/>
          <w:szCs w:val="22"/>
          <w:lang w:eastAsia="en-US"/>
        </w:rPr>
        <w:t>antly over the next 20-30 years, and at a greater rate than children and young people.</w:t>
      </w:r>
      <w:r w:rsidRPr="004520CB">
        <w:rPr>
          <w:rFonts w:eastAsiaTheme="minorHAnsi" w:cs="Arial"/>
          <w:color w:val="000000"/>
          <w:szCs w:val="22"/>
          <w:lang w:eastAsia="en-US"/>
        </w:rPr>
        <w:t xml:space="preserve"> </w:t>
      </w:r>
    </w:p>
    <w:p w14:paraId="0357F211" w14:textId="77777777" w:rsidR="00687F86" w:rsidRPr="004520CB" w:rsidRDefault="00687F86" w:rsidP="00556E31">
      <w:pPr>
        <w:autoSpaceDE w:val="0"/>
        <w:autoSpaceDN w:val="0"/>
        <w:adjustRightInd w:val="0"/>
        <w:spacing w:after="0" w:line="240" w:lineRule="auto"/>
        <w:jc w:val="both"/>
        <w:rPr>
          <w:rFonts w:eastAsiaTheme="minorHAnsi" w:cs="Arial"/>
          <w:color w:val="000000"/>
          <w:szCs w:val="22"/>
          <w:lang w:eastAsia="en-US"/>
        </w:rPr>
      </w:pPr>
    </w:p>
    <w:p w14:paraId="7E9A4C1B" w14:textId="6E143A32" w:rsidR="00231671" w:rsidRDefault="00231671" w:rsidP="2DB93DF2">
      <w:pPr>
        <w:autoSpaceDE w:val="0"/>
        <w:autoSpaceDN w:val="0"/>
        <w:adjustRightInd w:val="0"/>
        <w:spacing w:after="0" w:line="240" w:lineRule="auto"/>
        <w:jc w:val="both"/>
        <w:rPr>
          <w:rFonts w:cs="Arial"/>
          <w:sz w:val="18"/>
          <w:szCs w:val="18"/>
        </w:rPr>
      </w:pPr>
    </w:p>
    <w:p w14:paraId="29D11564" w14:textId="77777777" w:rsidR="007C62C2" w:rsidRDefault="002360F2" w:rsidP="00556E31">
      <w:pPr>
        <w:pStyle w:val="Heading2"/>
        <w:spacing w:before="0" w:beforeAutospacing="0" w:after="0" w:afterAutospacing="0"/>
        <w:jc w:val="both"/>
      </w:pPr>
      <w:bookmarkStart w:id="7" w:name="_Toc34386303"/>
      <w:r>
        <w:t>5</w:t>
      </w:r>
      <w:r w:rsidR="00D92A81">
        <w:t>.2</w:t>
      </w:r>
      <w:r w:rsidR="001D0828">
        <w:t xml:space="preserve">   </w:t>
      </w:r>
      <w:r w:rsidR="00F859E3" w:rsidRPr="004520CB">
        <w:t>Poverty and deprivation</w:t>
      </w:r>
      <w:bookmarkEnd w:id="7"/>
    </w:p>
    <w:p w14:paraId="552E5F7D" w14:textId="77777777" w:rsidR="00687F86" w:rsidRDefault="00687F86" w:rsidP="00556E31">
      <w:pPr>
        <w:pStyle w:val="Heading2"/>
        <w:spacing w:before="0" w:beforeAutospacing="0" w:after="0" w:afterAutospacing="0"/>
        <w:jc w:val="both"/>
      </w:pPr>
    </w:p>
    <w:p w14:paraId="6F122728" w14:textId="0368E7C9" w:rsidR="00687F86" w:rsidRDefault="00714D46" w:rsidP="00556E31">
      <w:pPr>
        <w:tabs>
          <w:tab w:val="center" w:pos="4593"/>
        </w:tabs>
        <w:spacing w:after="0" w:line="240" w:lineRule="auto"/>
        <w:jc w:val="both"/>
        <w:rPr>
          <w:szCs w:val="22"/>
        </w:rPr>
      </w:pPr>
      <w:bookmarkStart w:id="8" w:name="_Hlk84597062"/>
      <w:r w:rsidRPr="004520CB">
        <w:rPr>
          <w:szCs w:val="22"/>
        </w:rPr>
        <w:t>Rutland is one of the most affluent counties in England</w:t>
      </w:r>
      <w:r w:rsidR="002A38E1">
        <w:rPr>
          <w:szCs w:val="22"/>
        </w:rPr>
        <w:t>. According to the 2019 indices of deprivation</w:t>
      </w:r>
      <w:r w:rsidR="006802FA">
        <w:rPr>
          <w:szCs w:val="22"/>
        </w:rPr>
        <w:t xml:space="preserve"> (</w:t>
      </w:r>
      <w:r w:rsidR="006802FA">
        <w:rPr>
          <w:color w:val="FF0000"/>
          <w:szCs w:val="22"/>
        </w:rPr>
        <w:t>n</w:t>
      </w:r>
      <w:r w:rsidR="006802FA" w:rsidRPr="006802FA">
        <w:rPr>
          <w:color w:val="FF0000"/>
          <w:szCs w:val="22"/>
        </w:rPr>
        <w:t xml:space="preserve">ote – this is still the latest data </w:t>
      </w:r>
      <w:proofErr w:type="gramStart"/>
      <w:r w:rsidR="006802FA" w:rsidRPr="006802FA">
        <w:rPr>
          <w:color w:val="FF0000"/>
          <w:szCs w:val="22"/>
        </w:rPr>
        <w:t>at</w:t>
      </w:r>
      <w:proofErr w:type="gramEnd"/>
      <w:r w:rsidR="006802FA" w:rsidRPr="006802FA">
        <w:rPr>
          <w:color w:val="FF0000"/>
          <w:szCs w:val="22"/>
        </w:rPr>
        <w:t xml:space="preserve"> May 2023</w:t>
      </w:r>
      <w:r w:rsidR="006802FA">
        <w:rPr>
          <w:szCs w:val="22"/>
        </w:rPr>
        <w:t>)</w:t>
      </w:r>
      <w:r w:rsidR="002A38E1">
        <w:rPr>
          <w:szCs w:val="22"/>
        </w:rPr>
        <w:t>, Rutland is ranked 303 of 317 local authorities</w:t>
      </w:r>
      <w:r w:rsidRPr="004520CB">
        <w:rPr>
          <w:szCs w:val="22"/>
        </w:rPr>
        <w:t xml:space="preserve"> (with 1 being the most deprived, and </w:t>
      </w:r>
      <w:r w:rsidR="00B250E2">
        <w:rPr>
          <w:szCs w:val="22"/>
        </w:rPr>
        <w:t>317</w:t>
      </w:r>
      <w:r w:rsidRPr="004520CB">
        <w:rPr>
          <w:szCs w:val="22"/>
        </w:rPr>
        <w:t xml:space="preserve"> being the least deprived)</w:t>
      </w:r>
      <w:r w:rsidR="002360F2">
        <w:rPr>
          <w:szCs w:val="22"/>
        </w:rPr>
        <w:t>.</w:t>
      </w:r>
      <w:bookmarkEnd w:id="8"/>
    </w:p>
    <w:p w14:paraId="26752730" w14:textId="77777777" w:rsidR="00687F86" w:rsidRDefault="00687F86" w:rsidP="00556E31">
      <w:pPr>
        <w:tabs>
          <w:tab w:val="center" w:pos="4593"/>
        </w:tabs>
        <w:spacing w:after="0" w:line="240" w:lineRule="auto"/>
        <w:jc w:val="both"/>
        <w:rPr>
          <w:szCs w:val="22"/>
        </w:rPr>
      </w:pPr>
    </w:p>
    <w:p w14:paraId="57D08652" w14:textId="639C30DA" w:rsidR="00250560" w:rsidRDefault="00250560" w:rsidP="00556E31">
      <w:pPr>
        <w:tabs>
          <w:tab w:val="center" w:pos="4593"/>
        </w:tabs>
        <w:spacing w:after="0" w:line="240" w:lineRule="auto"/>
        <w:jc w:val="both"/>
        <w:rPr>
          <w:szCs w:val="22"/>
        </w:rPr>
      </w:pPr>
      <w:r>
        <w:rPr>
          <w:noProof/>
          <w:szCs w:val="22"/>
        </w:rPr>
        <w:drawing>
          <wp:inline distT="0" distB="0" distL="0" distR="0" wp14:anchorId="0D8C0CF6" wp14:editId="23C8AF8B">
            <wp:extent cx="5981700" cy="2968318"/>
            <wp:effectExtent l="0" t="0" r="0" b="381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98950" cy="2976878"/>
                    </a:xfrm>
                    <a:prstGeom prst="rect">
                      <a:avLst/>
                    </a:prstGeom>
                  </pic:spPr>
                </pic:pic>
              </a:graphicData>
            </a:graphic>
          </wp:inline>
        </w:drawing>
      </w:r>
    </w:p>
    <w:p w14:paraId="2DA2EA04" w14:textId="60421C90" w:rsidR="00250560" w:rsidRPr="00116BE4" w:rsidRDefault="00250560" w:rsidP="00250560">
      <w:pPr>
        <w:autoSpaceDE w:val="0"/>
        <w:autoSpaceDN w:val="0"/>
        <w:adjustRightInd w:val="0"/>
        <w:spacing w:after="0" w:line="240" w:lineRule="auto"/>
        <w:jc w:val="both"/>
        <w:rPr>
          <w:rFonts w:cs="Arial"/>
          <w:sz w:val="18"/>
          <w:szCs w:val="22"/>
        </w:rPr>
      </w:pPr>
      <w:bookmarkStart w:id="9" w:name="_Hlk84597145"/>
      <w:r w:rsidRPr="0080337A">
        <w:rPr>
          <w:rFonts w:cs="Arial"/>
          <w:sz w:val="18"/>
          <w:szCs w:val="22"/>
        </w:rPr>
        <w:t xml:space="preserve">Figure </w:t>
      </w:r>
      <w:r>
        <w:rPr>
          <w:rFonts w:cs="Arial"/>
          <w:sz w:val="18"/>
          <w:szCs w:val="22"/>
        </w:rPr>
        <w:t>2</w:t>
      </w:r>
      <w:r w:rsidRPr="0080337A">
        <w:rPr>
          <w:rFonts w:cs="Arial"/>
          <w:sz w:val="18"/>
          <w:szCs w:val="22"/>
        </w:rPr>
        <w:t xml:space="preserve">: </w:t>
      </w:r>
      <w:r>
        <w:rPr>
          <w:rFonts w:cs="Arial"/>
          <w:sz w:val="18"/>
          <w:szCs w:val="22"/>
        </w:rPr>
        <w:t>2019 indices of deprivation, East Midlands map</w:t>
      </w:r>
    </w:p>
    <w:bookmarkEnd w:id="9"/>
    <w:p w14:paraId="266D7218" w14:textId="77777777" w:rsidR="00624435" w:rsidRDefault="00624435" w:rsidP="00556E31">
      <w:pPr>
        <w:tabs>
          <w:tab w:val="left" w:pos="567"/>
        </w:tabs>
        <w:autoSpaceDE w:val="0"/>
        <w:autoSpaceDN w:val="0"/>
        <w:adjustRightInd w:val="0"/>
        <w:spacing w:after="0" w:line="240" w:lineRule="auto"/>
        <w:jc w:val="both"/>
        <w:rPr>
          <w:rFonts w:cs="Arial"/>
          <w:szCs w:val="22"/>
        </w:rPr>
      </w:pPr>
    </w:p>
    <w:p w14:paraId="0623BCC0" w14:textId="77777777" w:rsidR="004179C0" w:rsidRDefault="004179C0" w:rsidP="00556E31">
      <w:pPr>
        <w:tabs>
          <w:tab w:val="left" w:pos="567"/>
        </w:tabs>
        <w:autoSpaceDE w:val="0"/>
        <w:autoSpaceDN w:val="0"/>
        <w:adjustRightInd w:val="0"/>
        <w:spacing w:after="0" w:line="240" w:lineRule="auto"/>
        <w:jc w:val="both"/>
        <w:rPr>
          <w:rFonts w:cs="Arial"/>
          <w:sz w:val="18"/>
          <w:szCs w:val="22"/>
        </w:rPr>
      </w:pPr>
    </w:p>
    <w:p w14:paraId="240CBCD6" w14:textId="7E451506" w:rsidR="005F3590" w:rsidRPr="006472DF" w:rsidRDefault="004778AA" w:rsidP="00556E31">
      <w:pPr>
        <w:tabs>
          <w:tab w:val="left" w:pos="567"/>
        </w:tabs>
        <w:autoSpaceDE w:val="0"/>
        <w:autoSpaceDN w:val="0"/>
        <w:adjustRightInd w:val="0"/>
        <w:spacing w:after="0" w:line="240" w:lineRule="auto"/>
        <w:jc w:val="both"/>
        <w:rPr>
          <w:rFonts w:cs="Arial"/>
          <w:szCs w:val="22"/>
        </w:rPr>
      </w:pPr>
      <w:bookmarkStart w:id="10" w:name="_Hlk84597155"/>
      <w:r>
        <w:rPr>
          <w:rFonts w:cs="Arial"/>
          <w:szCs w:val="22"/>
        </w:rPr>
        <w:t>As shown in figure 2 above</w:t>
      </w:r>
      <w:r w:rsidR="002A38E1">
        <w:rPr>
          <w:rFonts w:cs="Arial"/>
          <w:szCs w:val="22"/>
        </w:rPr>
        <w:t xml:space="preserve">, </w:t>
      </w:r>
      <w:r w:rsidR="005F3590" w:rsidRPr="006472DF">
        <w:rPr>
          <w:rFonts w:cs="Arial"/>
          <w:szCs w:val="22"/>
        </w:rPr>
        <w:t xml:space="preserve">Rutland </w:t>
      </w:r>
      <w:r w:rsidR="002A38E1">
        <w:rPr>
          <w:rFonts w:cs="Arial"/>
          <w:szCs w:val="22"/>
        </w:rPr>
        <w:t>is</w:t>
      </w:r>
      <w:r w:rsidR="005F3590" w:rsidRPr="006472DF">
        <w:rPr>
          <w:rFonts w:cs="Arial"/>
          <w:szCs w:val="22"/>
        </w:rPr>
        <w:t xml:space="preserve"> the 4</w:t>
      </w:r>
      <w:r w:rsidR="005F3590" w:rsidRPr="006472DF">
        <w:rPr>
          <w:rFonts w:cs="Arial"/>
          <w:szCs w:val="22"/>
          <w:vertAlign w:val="superscript"/>
        </w:rPr>
        <w:t>th</w:t>
      </w:r>
      <w:r w:rsidR="005F3590" w:rsidRPr="006472DF">
        <w:rPr>
          <w:rFonts w:cs="Arial"/>
          <w:szCs w:val="22"/>
        </w:rPr>
        <w:t xml:space="preserve"> least deprived local authority area </w:t>
      </w:r>
      <w:r w:rsidR="002A38E1">
        <w:rPr>
          <w:rFonts w:cs="Arial"/>
          <w:szCs w:val="22"/>
        </w:rPr>
        <w:t>in</w:t>
      </w:r>
      <w:r w:rsidR="002A38E1" w:rsidRPr="006472DF">
        <w:rPr>
          <w:rFonts w:cs="Arial"/>
          <w:szCs w:val="22"/>
        </w:rPr>
        <w:t xml:space="preserve"> </w:t>
      </w:r>
      <w:r w:rsidR="005F3590" w:rsidRPr="006472DF">
        <w:rPr>
          <w:rFonts w:cs="Arial"/>
          <w:szCs w:val="22"/>
        </w:rPr>
        <w:t xml:space="preserve">the East </w:t>
      </w:r>
      <w:r w:rsidR="00CD2623" w:rsidRPr="006472DF">
        <w:rPr>
          <w:rFonts w:cs="Arial"/>
          <w:szCs w:val="22"/>
        </w:rPr>
        <w:t>Midlands</w:t>
      </w:r>
      <w:r w:rsidR="005F3590" w:rsidRPr="006472DF">
        <w:rPr>
          <w:rFonts w:cs="Arial"/>
          <w:szCs w:val="22"/>
        </w:rPr>
        <w:t xml:space="preserve">. </w:t>
      </w:r>
    </w:p>
    <w:p w14:paraId="17B5223B" w14:textId="77777777" w:rsidR="00B250E2" w:rsidRPr="006472DF" w:rsidRDefault="00B250E2" w:rsidP="00556E31">
      <w:pPr>
        <w:tabs>
          <w:tab w:val="left" w:pos="567"/>
        </w:tabs>
        <w:autoSpaceDE w:val="0"/>
        <w:autoSpaceDN w:val="0"/>
        <w:adjustRightInd w:val="0"/>
        <w:spacing w:after="0" w:line="240" w:lineRule="auto"/>
        <w:jc w:val="both"/>
        <w:rPr>
          <w:rFonts w:cs="Arial"/>
          <w:szCs w:val="22"/>
        </w:rPr>
      </w:pPr>
    </w:p>
    <w:p w14:paraId="7FFD6FB8" w14:textId="76B97958" w:rsidR="00106130" w:rsidRPr="006472DF" w:rsidRDefault="004778AA" w:rsidP="005A3F2E">
      <w:pPr>
        <w:tabs>
          <w:tab w:val="left" w:pos="567"/>
        </w:tabs>
        <w:autoSpaceDE w:val="0"/>
        <w:autoSpaceDN w:val="0"/>
        <w:adjustRightInd w:val="0"/>
        <w:spacing w:after="0" w:line="240" w:lineRule="auto"/>
        <w:jc w:val="both"/>
        <w:rPr>
          <w:rFonts w:cs="Arial"/>
          <w:szCs w:val="22"/>
        </w:rPr>
      </w:pPr>
      <w:r>
        <w:rPr>
          <w:rFonts w:cs="Arial"/>
          <w:szCs w:val="22"/>
        </w:rPr>
        <w:t xml:space="preserve">Being ranked 303 of 317 represents an improvement </w:t>
      </w:r>
      <w:r w:rsidR="005A3F2E">
        <w:rPr>
          <w:rFonts w:cs="Arial"/>
          <w:szCs w:val="22"/>
        </w:rPr>
        <w:t>from the 2010 and 2015 indices, where Rutland was ranked 293 and 291 respectively.</w:t>
      </w:r>
    </w:p>
    <w:bookmarkEnd w:id="10"/>
    <w:p w14:paraId="38B3DE2E" w14:textId="0D832206" w:rsidR="005F3590" w:rsidRDefault="005F3590" w:rsidP="00556E31">
      <w:pPr>
        <w:tabs>
          <w:tab w:val="left" w:pos="567"/>
        </w:tabs>
        <w:autoSpaceDE w:val="0"/>
        <w:autoSpaceDN w:val="0"/>
        <w:adjustRightInd w:val="0"/>
        <w:spacing w:after="0" w:line="240" w:lineRule="auto"/>
        <w:jc w:val="both"/>
        <w:rPr>
          <w:rFonts w:cs="Arial"/>
          <w:sz w:val="18"/>
          <w:szCs w:val="22"/>
        </w:rPr>
      </w:pPr>
    </w:p>
    <w:p w14:paraId="0FB004D4" w14:textId="541507E3" w:rsidR="00250560" w:rsidRDefault="00250560" w:rsidP="00556E31">
      <w:pPr>
        <w:tabs>
          <w:tab w:val="left" w:pos="567"/>
        </w:tabs>
        <w:autoSpaceDE w:val="0"/>
        <w:autoSpaceDN w:val="0"/>
        <w:adjustRightInd w:val="0"/>
        <w:spacing w:after="0" w:line="240" w:lineRule="auto"/>
        <w:jc w:val="both"/>
        <w:rPr>
          <w:rFonts w:cs="Arial"/>
          <w:sz w:val="18"/>
          <w:szCs w:val="22"/>
        </w:rPr>
      </w:pPr>
    </w:p>
    <w:p w14:paraId="45DC797D" w14:textId="362D8B13" w:rsidR="00121178" w:rsidRDefault="00121178" w:rsidP="00556E31">
      <w:pPr>
        <w:tabs>
          <w:tab w:val="left" w:pos="567"/>
        </w:tabs>
        <w:autoSpaceDE w:val="0"/>
        <w:autoSpaceDN w:val="0"/>
        <w:adjustRightInd w:val="0"/>
        <w:spacing w:after="0" w:line="240" w:lineRule="auto"/>
        <w:jc w:val="both"/>
        <w:rPr>
          <w:rFonts w:cs="Arial"/>
          <w:sz w:val="18"/>
          <w:szCs w:val="22"/>
        </w:rPr>
      </w:pPr>
    </w:p>
    <w:p w14:paraId="0C3D2981" w14:textId="77777777" w:rsidR="00121178" w:rsidRPr="00687F86" w:rsidRDefault="00121178" w:rsidP="00556E31">
      <w:pPr>
        <w:tabs>
          <w:tab w:val="left" w:pos="567"/>
        </w:tabs>
        <w:autoSpaceDE w:val="0"/>
        <w:autoSpaceDN w:val="0"/>
        <w:adjustRightInd w:val="0"/>
        <w:spacing w:after="0" w:line="240" w:lineRule="auto"/>
        <w:jc w:val="both"/>
        <w:rPr>
          <w:rFonts w:cs="Arial"/>
          <w:sz w:val="18"/>
          <w:szCs w:val="22"/>
        </w:rPr>
      </w:pPr>
    </w:p>
    <w:p w14:paraId="675F59C2" w14:textId="77777777" w:rsidR="007C62C2" w:rsidRDefault="002360F2" w:rsidP="00556E31">
      <w:pPr>
        <w:pStyle w:val="Heading2"/>
        <w:spacing w:before="0" w:beforeAutospacing="0" w:after="0" w:afterAutospacing="0"/>
        <w:jc w:val="both"/>
        <w:rPr>
          <w:rStyle w:val="Heading3Char"/>
          <w:b/>
          <w:bCs/>
          <w:szCs w:val="36"/>
        </w:rPr>
      </w:pPr>
      <w:bookmarkStart w:id="11" w:name="_Toc466961372"/>
      <w:bookmarkStart w:id="12" w:name="_Toc34386304"/>
      <w:bookmarkStart w:id="13" w:name="_Toc451248783"/>
      <w:r>
        <w:rPr>
          <w:rStyle w:val="Heading3Char"/>
          <w:b/>
          <w:bCs/>
          <w:szCs w:val="36"/>
        </w:rPr>
        <w:t>5</w:t>
      </w:r>
      <w:r w:rsidR="00D92A81" w:rsidRPr="00625D52">
        <w:rPr>
          <w:rStyle w:val="Heading3Char"/>
          <w:b/>
          <w:bCs/>
          <w:szCs w:val="36"/>
        </w:rPr>
        <w:t>.3</w:t>
      </w:r>
      <w:r w:rsidR="00566738" w:rsidRPr="00625D52">
        <w:rPr>
          <w:rStyle w:val="Heading3Char"/>
          <w:b/>
          <w:bCs/>
          <w:szCs w:val="36"/>
        </w:rPr>
        <w:tab/>
      </w:r>
      <w:bookmarkEnd w:id="11"/>
      <w:r w:rsidR="00163A88" w:rsidRPr="00625D52">
        <w:rPr>
          <w:rStyle w:val="Heading3Char"/>
          <w:b/>
          <w:bCs/>
          <w:szCs w:val="36"/>
        </w:rPr>
        <w:t>Health of Rutland Children</w:t>
      </w:r>
      <w:bookmarkEnd w:id="12"/>
    </w:p>
    <w:p w14:paraId="50035984" w14:textId="77777777" w:rsidR="00624435" w:rsidRPr="00625D52" w:rsidRDefault="00624435" w:rsidP="00556E31">
      <w:pPr>
        <w:pStyle w:val="Heading2"/>
        <w:spacing w:before="0" w:beforeAutospacing="0" w:after="0" w:afterAutospacing="0"/>
        <w:jc w:val="both"/>
        <w:rPr>
          <w:rStyle w:val="Heading3Char"/>
          <w:b/>
          <w:bCs/>
          <w:szCs w:val="36"/>
        </w:rPr>
      </w:pPr>
    </w:p>
    <w:bookmarkEnd w:id="13"/>
    <w:p w14:paraId="65D0C4B2" w14:textId="77777777" w:rsidR="00765B05" w:rsidRDefault="00765B05" w:rsidP="00765B05">
      <w:pPr>
        <w:spacing w:after="0" w:line="240" w:lineRule="auto"/>
        <w:jc w:val="both"/>
      </w:pPr>
      <w:r w:rsidRPr="00435C1F">
        <w:t>Overall, comparing local indicators with England averages, the health and wellbeing of children in Rutland is better than England.</w:t>
      </w:r>
      <w:r>
        <w:t xml:space="preserve"> The latest (</w:t>
      </w:r>
      <w:r w:rsidRPr="000D482B">
        <w:rPr>
          <w:color w:val="FF0000"/>
        </w:rPr>
        <w:t>published March 2023</w:t>
      </w:r>
      <w:r>
        <w:t>) Public Health England snapshot of Rutland child health shows:</w:t>
      </w:r>
    </w:p>
    <w:p w14:paraId="3C50FBAD" w14:textId="1FF255E5" w:rsidR="003A41CD" w:rsidRDefault="003A41CD" w:rsidP="00556E31">
      <w:pPr>
        <w:pStyle w:val="Heading1"/>
        <w:spacing w:before="0" w:beforeAutospacing="0" w:after="0" w:afterAutospacing="0"/>
        <w:jc w:val="both"/>
        <w:rPr>
          <w:rStyle w:val="Heading3Char"/>
          <w:b/>
          <w:bCs/>
          <w:szCs w:val="36"/>
        </w:rPr>
      </w:pPr>
      <w:bookmarkStart w:id="14" w:name="_Toc34386305"/>
    </w:p>
    <w:p w14:paraId="5351FEE4" w14:textId="77777777" w:rsidR="00765B05" w:rsidRDefault="00765B05" w:rsidP="00765B05">
      <w:pPr>
        <w:spacing w:after="0" w:line="240" w:lineRule="auto"/>
        <w:jc w:val="both"/>
      </w:pPr>
    </w:p>
    <w:p w14:paraId="0BAC5B14" w14:textId="77777777" w:rsidR="00765B05" w:rsidRPr="0020317D" w:rsidRDefault="00765B05" w:rsidP="00765B05">
      <w:pPr>
        <w:shd w:val="clear" w:color="auto" w:fill="FFFFFF"/>
        <w:spacing w:after="0" w:line="480" w:lineRule="auto"/>
        <w:outlineLvl w:val="2"/>
        <w:rPr>
          <w:rFonts w:cs="Arial"/>
          <w:b/>
          <w:bCs/>
          <w:color w:val="10175F"/>
          <w:sz w:val="21"/>
          <w:szCs w:val="21"/>
        </w:rPr>
      </w:pPr>
      <w:r w:rsidRPr="0020317D">
        <w:rPr>
          <w:rFonts w:cs="Arial"/>
          <w:b/>
          <w:bCs/>
          <w:color w:val="10175F"/>
          <w:sz w:val="21"/>
          <w:szCs w:val="21"/>
        </w:rPr>
        <w:t>The child population in this area</w:t>
      </w:r>
    </w:p>
    <w:tbl>
      <w:tblPr>
        <w:tblW w:w="91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CellMar>
          <w:top w:w="15" w:type="dxa"/>
          <w:left w:w="15" w:type="dxa"/>
          <w:bottom w:w="15" w:type="dxa"/>
          <w:right w:w="15" w:type="dxa"/>
        </w:tblCellMar>
        <w:tblLook w:val="04A0" w:firstRow="1" w:lastRow="0" w:firstColumn="1" w:lastColumn="0" w:noHBand="0" w:noVBand="1"/>
      </w:tblPr>
      <w:tblGrid>
        <w:gridCol w:w="3599"/>
        <w:gridCol w:w="901"/>
        <w:gridCol w:w="1364"/>
        <w:gridCol w:w="1636"/>
        <w:gridCol w:w="1636"/>
      </w:tblGrid>
      <w:tr w:rsidR="00765B05" w:rsidRPr="0020317D" w14:paraId="4D67E5D3" w14:textId="77777777" w:rsidTr="00F1227E">
        <w:trPr>
          <w:trHeight w:val="415"/>
          <w:tblHeader/>
        </w:trPr>
        <w:tc>
          <w:tcPr>
            <w:tcW w:w="4500" w:type="dxa"/>
            <w:gridSpan w:val="2"/>
            <w:shd w:val="clear" w:color="auto" w:fill="FFFFFF"/>
            <w:tcMar>
              <w:top w:w="0" w:type="dxa"/>
              <w:left w:w="0" w:type="dxa"/>
              <w:bottom w:w="0" w:type="dxa"/>
              <w:right w:w="0" w:type="dxa"/>
            </w:tcMar>
            <w:vAlign w:val="center"/>
            <w:hideMark/>
          </w:tcPr>
          <w:p w14:paraId="6E2ED778" w14:textId="77777777" w:rsidR="00765B05" w:rsidRPr="0020317D" w:rsidRDefault="00765B05" w:rsidP="00F1227E">
            <w:pPr>
              <w:spacing w:after="0" w:line="240" w:lineRule="auto"/>
              <w:rPr>
                <w:rFonts w:cs="Arial"/>
                <w:color w:val="10175F"/>
                <w:sz w:val="21"/>
                <w:szCs w:val="21"/>
              </w:rPr>
            </w:pPr>
          </w:p>
        </w:tc>
        <w:tc>
          <w:tcPr>
            <w:tcW w:w="1364" w:type="dxa"/>
            <w:shd w:val="clear" w:color="auto" w:fill="FFFFFF"/>
            <w:tcMar>
              <w:top w:w="0" w:type="dxa"/>
              <w:left w:w="0" w:type="dxa"/>
              <w:bottom w:w="0" w:type="dxa"/>
              <w:right w:w="0" w:type="dxa"/>
            </w:tcMar>
            <w:vAlign w:val="center"/>
            <w:hideMark/>
          </w:tcPr>
          <w:p w14:paraId="160D0232" w14:textId="77777777" w:rsidR="00765B05" w:rsidRPr="0020317D" w:rsidRDefault="00765B05" w:rsidP="00F1227E">
            <w:pPr>
              <w:spacing w:after="0" w:line="240" w:lineRule="auto"/>
              <w:jc w:val="right"/>
              <w:rPr>
                <w:rFonts w:ascii="Helvetica" w:hAnsi="Helvetica" w:cs="Helvetica"/>
                <w:b/>
                <w:bCs/>
                <w:color w:val="11175E"/>
                <w:sz w:val="21"/>
                <w:szCs w:val="21"/>
              </w:rPr>
            </w:pPr>
            <w:r>
              <w:rPr>
                <w:rFonts w:ascii="Helvetica" w:hAnsi="Helvetica" w:cs="Helvetica"/>
                <w:b/>
                <w:bCs/>
                <w:color w:val="11175E"/>
                <w:sz w:val="21"/>
                <w:szCs w:val="21"/>
              </w:rPr>
              <w:t>Rutland</w:t>
            </w:r>
          </w:p>
        </w:tc>
        <w:tc>
          <w:tcPr>
            <w:tcW w:w="1636" w:type="dxa"/>
            <w:shd w:val="clear" w:color="auto" w:fill="FFFFFF"/>
            <w:tcMar>
              <w:top w:w="0" w:type="dxa"/>
              <w:left w:w="0" w:type="dxa"/>
              <w:bottom w:w="0" w:type="dxa"/>
              <w:right w:w="0" w:type="dxa"/>
            </w:tcMar>
            <w:vAlign w:val="center"/>
            <w:hideMark/>
          </w:tcPr>
          <w:p w14:paraId="0C19E559" w14:textId="77777777" w:rsidR="00765B05" w:rsidRPr="0020317D" w:rsidRDefault="00765B05" w:rsidP="00F1227E">
            <w:pPr>
              <w:spacing w:after="0" w:line="240" w:lineRule="auto"/>
              <w:jc w:val="right"/>
              <w:rPr>
                <w:rFonts w:ascii="Helvetica" w:hAnsi="Helvetica" w:cs="Helvetica"/>
                <w:b/>
                <w:bCs/>
                <w:color w:val="11175E"/>
                <w:sz w:val="21"/>
                <w:szCs w:val="21"/>
              </w:rPr>
            </w:pPr>
            <w:r w:rsidRPr="0020317D">
              <w:rPr>
                <w:rFonts w:ascii="Helvetica" w:hAnsi="Helvetica" w:cs="Helvetica"/>
                <w:b/>
                <w:bCs/>
                <w:color w:val="11175E"/>
                <w:sz w:val="21"/>
                <w:szCs w:val="21"/>
              </w:rPr>
              <w:t>Region</w:t>
            </w:r>
          </w:p>
        </w:tc>
        <w:tc>
          <w:tcPr>
            <w:tcW w:w="1636" w:type="dxa"/>
            <w:shd w:val="clear" w:color="auto" w:fill="FFFFFF"/>
            <w:tcMar>
              <w:top w:w="0" w:type="dxa"/>
              <w:left w:w="0" w:type="dxa"/>
              <w:bottom w:w="0" w:type="dxa"/>
              <w:right w:w="0" w:type="dxa"/>
            </w:tcMar>
            <w:vAlign w:val="center"/>
            <w:hideMark/>
          </w:tcPr>
          <w:p w14:paraId="58804F1D" w14:textId="77777777" w:rsidR="00765B05" w:rsidRPr="0020317D" w:rsidRDefault="00765B05" w:rsidP="00F1227E">
            <w:pPr>
              <w:spacing w:after="0" w:line="240" w:lineRule="auto"/>
              <w:jc w:val="right"/>
              <w:rPr>
                <w:rFonts w:ascii="Helvetica" w:hAnsi="Helvetica" w:cs="Helvetica"/>
                <w:b/>
                <w:bCs/>
                <w:color w:val="11175E"/>
                <w:sz w:val="21"/>
                <w:szCs w:val="21"/>
              </w:rPr>
            </w:pPr>
            <w:r w:rsidRPr="0020317D">
              <w:rPr>
                <w:rFonts w:ascii="Helvetica" w:hAnsi="Helvetica" w:cs="Helvetica"/>
                <w:b/>
                <w:bCs/>
                <w:color w:val="11175E"/>
                <w:sz w:val="21"/>
                <w:szCs w:val="21"/>
              </w:rPr>
              <w:t>England</w:t>
            </w:r>
          </w:p>
        </w:tc>
      </w:tr>
      <w:tr w:rsidR="00765B05" w:rsidRPr="0020317D" w14:paraId="4CA36051" w14:textId="77777777" w:rsidTr="00F1227E">
        <w:trPr>
          <w:trHeight w:val="519"/>
        </w:trPr>
        <w:tc>
          <w:tcPr>
            <w:tcW w:w="4500" w:type="dxa"/>
            <w:gridSpan w:val="2"/>
            <w:shd w:val="clear" w:color="auto" w:fill="FFFFFF"/>
            <w:tcMar>
              <w:top w:w="0" w:type="dxa"/>
              <w:left w:w="0" w:type="dxa"/>
              <w:bottom w:w="0" w:type="dxa"/>
              <w:right w:w="15" w:type="dxa"/>
            </w:tcMar>
            <w:vAlign w:val="center"/>
            <w:hideMark/>
          </w:tcPr>
          <w:p w14:paraId="25E8A4C6"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t>Live births (2021)</w:t>
            </w:r>
          </w:p>
        </w:tc>
        <w:tc>
          <w:tcPr>
            <w:tcW w:w="1364" w:type="dxa"/>
            <w:shd w:val="clear" w:color="auto" w:fill="FFFFFF"/>
            <w:tcMar>
              <w:top w:w="0" w:type="dxa"/>
              <w:left w:w="0" w:type="dxa"/>
              <w:bottom w:w="0" w:type="dxa"/>
              <w:right w:w="15" w:type="dxa"/>
            </w:tcMar>
            <w:vAlign w:val="center"/>
            <w:hideMark/>
          </w:tcPr>
          <w:p w14:paraId="69060097"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274</w:t>
            </w:r>
          </w:p>
        </w:tc>
        <w:tc>
          <w:tcPr>
            <w:tcW w:w="1636" w:type="dxa"/>
            <w:shd w:val="clear" w:color="auto" w:fill="FFFFFF"/>
            <w:tcMar>
              <w:top w:w="0" w:type="dxa"/>
              <w:left w:w="0" w:type="dxa"/>
              <w:bottom w:w="0" w:type="dxa"/>
              <w:right w:w="15" w:type="dxa"/>
            </w:tcMar>
            <w:vAlign w:val="center"/>
            <w:hideMark/>
          </w:tcPr>
          <w:p w14:paraId="265197B2"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47,860</w:t>
            </w:r>
          </w:p>
        </w:tc>
        <w:tc>
          <w:tcPr>
            <w:tcW w:w="1636" w:type="dxa"/>
            <w:shd w:val="clear" w:color="auto" w:fill="FFFFFF"/>
            <w:tcMar>
              <w:top w:w="0" w:type="dxa"/>
              <w:left w:w="0" w:type="dxa"/>
              <w:bottom w:w="0" w:type="dxa"/>
              <w:right w:w="15" w:type="dxa"/>
            </w:tcMar>
            <w:vAlign w:val="center"/>
            <w:hideMark/>
          </w:tcPr>
          <w:p w14:paraId="23353E4A"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595,948</w:t>
            </w:r>
          </w:p>
        </w:tc>
      </w:tr>
      <w:tr w:rsidR="00765B05" w:rsidRPr="0020317D" w14:paraId="772E953F" w14:textId="77777777" w:rsidTr="00F1227E">
        <w:trPr>
          <w:trHeight w:val="519"/>
        </w:trPr>
        <w:tc>
          <w:tcPr>
            <w:tcW w:w="4500" w:type="dxa"/>
            <w:gridSpan w:val="2"/>
            <w:shd w:val="clear" w:color="auto" w:fill="FFFFFF"/>
            <w:tcMar>
              <w:top w:w="0" w:type="dxa"/>
              <w:left w:w="0" w:type="dxa"/>
              <w:bottom w:w="0" w:type="dxa"/>
              <w:right w:w="15" w:type="dxa"/>
            </w:tcMar>
            <w:vAlign w:val="center"/>
            <w:hideMark/>
          </w:tcPr>
          <w:p w14:paraId="32B2EF8C"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lastRenderedPageBreak/>
              <w:t>Children aged 0 to 4 years (2021)</w:t>
            </w:r>
          </w:p>
        </w:tc>
        <w:tc>
          <w:tcPr>
            <w:tcW w:w="1364" w:type="dxa"/>
            <w:shd w:val="clear" w:color="auto" w:fill="FFFFFF"/>
            <w:tcMar>
              <w:top w:w="0" w:type="dxa"/>
              <w:left w:w="0" w:type="dxa"/>
              <w:bottom w:w="0" w:type="dxa"/>
              <w:right w:w="15" w:type="dxa"/>
            </w:tcMar>
            <w:vAlign w:val="center"/>
            <w:hideMark/>
          </w:tcPr>
          <w:p w14:paraId="159CABD3"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1,600</w:t>
            </w:r>
            <w:r w:rsidRPr="0020317D">
              <w:rPr>
                <w:rFonts w:ascii="Helvetica" w:hAnsi="Helvetica" w:cs="Helvetica"/>
                <w:color w:val="333333"/>
                <w:sz w:val="21"/>
                <w:szCs w:val="21"/>
              </w:rPr>
              <w:br/>
              <w:t>4.0%</w:t>
            </w:r>
          </w:p>
        </w:tc>
        <w:tc>
          <w:tcPr>
            <w:tcW w:w="1636" w:type="dxa"/>
            <w:shd w:val="clear" w:color="auto" w:fill="FFFFFF"/>
            <w:tcMar>
              <w:top w:w="0" w:type="dxa"/>
              <w:left w:w="0" w:type="dxa"/>
              <w:bottom w:w="0" w:type="dxa"/>
              <w:right w:w="15" w:type="dxa"/>
            </w:tcMar>
            <w:vAlign w:val="center"/>
            <w:hideMark/>
          </w:tcPr>
          <w:p w14:paraId="36786896"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251,600</w:t>
            </w:r>
            <w:r w:rsidRPr="0020317D">
              <w:rPr>
                <w:rFonts w:ascii="Helvetica" w:hAnsi="Helvetica" w:cs="Helvetica"/>
                <w:color w:val="333333"/>
                <w:sz w:val="21"/>
                <w:szCs w:val="21"/>
              </w:rPr>
              <w:br/>
              <w:t>5.2%</w:t>
            </w:r>
          </w:p>
        </w:tc>
        <w:tc>
          <w:tcPr>
            <w:tcW w:w="1636" w:type="dxa"/>
            <w:shd w:val="clear" w:color="auto" w:fill="FFFFFF"/>
            <w:tcMar>
              <w:top w:w="0" w:type="dxa"/>
              <w:left w:w="0" w:type="dxa"/>
              <w:bottom w:w="0" w:type="dxa"/>
              <w:right w:w="15" w:type="dxa"/>
            </w:tcMar>
            <w:vAlign w:val="center"/>
            <w:hideMark/>
          </w:tcPr>
          <w:p w14:paraId="44511F67"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3,058,200</w:t>
            </w:r>
            <w:r w:rsidRPr="0020317D">
              <w:rPr>
                <w:rFonts w:ascii="Helvetica" w:hAnsi="Helvetica" w:cs="Helvetica"/>
                <w:color w:val="333333"/>
                <w:sz w:val="21"/>
                <w:szCs w:val="21"/>
              </w:rPr>
              <w:br/>
              <w:t>5.4%</w:t>
            </w:r>
          </w:p>
        </w:tc>
      </w:tr>
      <w:tr w:rsidR="00765B05" w:rsidRPr="0020317D" w14:paraId="6FD84348" w14:textId="77777777" w:rsidTr="00F1227E">
        <w:trPr>
          <w:trHeight w:val="519"/>
        </w:trPr>
        <w:tc>
          <w:tcPr>
            <w:tcW w:w="4500" w:type="dxa"/>
            <w:gridSpan w:val="2"/>
            <w:shd w:val="clear" w:color="auto" w:fill="FFFFFF"/>
            <w:tcMar>
              <w:top w:w="0" w:type="dxa"/>
              <w:left w:w="0" w:type="dxa"/>
              <w:bottom w:w="0" w:type="dxa"/>
              <w:right w:w="15" w:type="dxa"/>
            </w:tcMar>
            <w:vAlign w:val="center"/>
            <w:hideMark/>
          </w:tcPr>
          <w:p w14:paraId="51208221"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t>Children aged 0 to 19 years (2021)</w:t>
            </w:r>
          </w:p>
        </w:tc>
        <w:tc>
          <w:tcPr>
            <w:tcW w:w="1364" w:type="dxa"/>
            <w:shd w:val="clear" w:color="auto" w:fill="FFFFFF"/>
            <w:tcMar>
              <w:top w:w="0" w:type="dxa"/>
              <w:left w:w="0" w:type="dxa"/>
              <w:bottom w:w="0" w:type="dxa"/>
              <w:right w:w="15" w:type="dxa"/>
            </w:tcMar>
            <w:vAlign w:val="center"/>
            <w:hideMark/>
          </w:tcPr>
          <w:p w14:paraId="672D09B9"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9,000</w:t>
            </w:r>
            <w:r w:rsidRPr="0020317D">
              <w:rPr>
                <w:rFonts w:ascii="Helvetica" w:hAnsi="Helvetica" w:cs="Helvetica"/>
                <w:color w:val="333333"/>
                <w:sz w:val="21"/>
                <w:szCs w:val="21"/>
              </w:rPr>
              <w:br/>
              <w:t>21.7%</w:t>
            </w:r>
          </w:p>
        </w:tc>
        <w:tc>
          <w:tcPr>
            <w:tcW w:w="1636" w:type="dxa"/>
            <w:shd w:val="clear" w:color="auto" w:fill="FFFFFF"/>
            <w:tcMar>
              <w:top w:w="0" w:type="dxa"/>
              <w:left w:w="0" w:type="dxa"/>
              <w:bottom w:w="0" w:type="dxa"/>
              <w:right w:w="15" w:type="dxa"/>
            </w:tcMar>
            <w:vAlign w:val="center"/>
            <w:hideMark/>
          </w:tcPr>
          <w:p w14:paraId="45DAE0F6"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1,109,300</w:t>
            </w:r>
            <w:r w:rsidRPr="0020317D">
              <w:rPr>
                <w:rFonts w:ascii="Helvetica" w:hAnsi="Helvetica" w:cs="Helvetica"/>
                <w:color w:val="333333"/>
                <w:sz w:val="21"/>
                <w:szCs w:val="21"/>
              </w:rPr>
              <w:br/>
              <w:t>22.7%</w:t>
            </w:r>
          </w:p>
        </w:tc>
        <w:tc>
          <w:tcPr>
            <w:tcW w:w="1636" w:type="dxa"/>
            <w:shd w:val="clear" w:color="auto" w:fill="FFFFFF"/>
            <w:tcMar>
              <w:top w:w="0" w:type="dxa"/>
              <w:left w:w="0" w:type="dxa"/>
              <w:bottom w:w="0" w:type="dxa"/>
              <w:right w:w="15" w:type="dxa"/>
            </w:tcMar>
            <w:vAlign w:val="center"/>
            <w:hideMark/>
          </w:tcPr>
          <w:p w14:paraId="78F526A3"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13,040,500</w:t>
            </w:r>
            <w:r w:rsidRPr="0020317D">
              <w:rPr>
                <w:rFonts w:ascii="Helvetica" w:hAnsi="Helvetica" w:cs="Helvetica"/>
                <w:color w:val="333333"/>
                <w:sz w:val="21"/>
                <w:szCs w:val="21"/>
              </w:rPr>
              <w:br/>
              <w:t>23.1%</w:t>
            </w:r>
          </w:p>
        </w:tc>
      </w:tr>
      <w:tr w:rsidR="00765B05" w:rsidRPr="0020317D" w14:paraId="772B0C2E" w14:textId="77777777" w:rsidTr="00F1227E">
        <w:trPr>
          <w:trHeight w:val="519"/>
        </w:trPr>
        <w:tc>
          <w:tcPr>
            <w:tcW w:w="4500" w:type="dxa"/>
            <w:gridSpan w:val="2"/>
            <w:shd w:val="clear" w:color="auto" w:fill="FFFFFF"/>
            <w:tcMar>
              <w:top w:w="0" w:type="dxa"/>
              <w:left w:w="0" w:type="dxa"/>
              <w:bottom w:w="0" w:type="dxa"/>
              <w:right w:w="15" w:type="dxa"/>
            </w:tcMar>
            <w:vAlign w:val="center"/>
            <w:hideMark/>
          </w:tcPr>
          <w:p w14:paraId="569A1BF6"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t>Children aged 0 to 19 years in 2031 (projected from 2018)</w:t>
            </w:r>
          </w:p>
        </w:tc>
        <w:tc>
          <w:tcPr>
            <w:tcW w:w="1364" w:type="dxa"/>
            <w:shd w:val="clear" w:color="auto" w:fill="FFFFFF"/>
            <w:tcMar>
              <w:top w:w="0" w:type="dxa"/>
              <w:left w:w="0" w:type="dxa"/>
              <w:bottom w:w="0" w:type="dxa"/>
              <w:right w:w="15" w:type="dxa"/>
            </w:tcMar>
            <w:vAlign w:val="center"/>
            <w:hideMark/>
          </w:tcPr>
          <w:p w14:paraId="712FA17A"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9,300</w:t>
            </w:r>
            <w:r w:rsidRPr="0020317D">
              <w:rPr>
                <w:rFonts w:ascii="Helvetica" w:hAnsi="Helvetica" w:cs="Helvetica"/>
                <w:color w:val="333333"/>
                <w:sz w:val="21"/>
                <w:szCs w:val="21"/>
              </w:rPr>
              <w:br/>
              <w:t>21.1%</w:t>
            </w:r>
          </w:p>
        </w:tc>
        <w:tc>
          <w:tcPr>
            <w:tcW w:w="1636" w:type="dxa"/>
            <w:shd w:val="clear" w:color="auto" w:fill="FFFFFF"/>
            <w:tcMar>
              <w:top w:w="0" w:type="dxa"/>
              <w:left w:w="0" w:type="dxa"/>
              <w:bottom w:w="0" w:type="dxa"/>
              <w:right w:w="15" w:type="dxa"/>
            </w:tcMar>
            <w:vAlign w:val="center"/>
            <w:hideMark/>
          </w:tcPr>
          <w:p w14:paraId="4B52C1DA"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1,164,800</w:t>
            </w:r>
            <w:r w:rsidRPr="0020317D">
              <w:rPr>
                <w:rFonts w:ascii="Helvetica" w:hAnsi="Helvetica" w:cs="Helvetica"/>
                <w:color w:val="333333"/>
                <w:sz w:val="21"/>
                <w:szCs w:val="21"/>
              </w:rPr>
              <w:br/>
              <w:t>22.3%</w:t>
            </w:r>
          </w:p>
        </w:tc>
        <w:tc>
          <w:tcPr>
            <w:tcW w:w="1636" w:type="dxa"/>
            <w:shd w:val="clear" w:color="auto" w:fill="FFFFFF"/>
            <w:tcMar>
              <w:top w:w="0" w:type="dxa"/>
              <w:left w:w="0" w:type="dxa"/>
              <w:bottom w:w="0" w:type="dxa"/>
              <w:right w:w="15" w:type="dxa"/>
            </w:tcMar>
            <w:vAlign w:val="center"/>
            <w:hideMark/>
          </w:tcPr>
          <w:p w14:paraId="40E39DD7"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13,357,000</w:t>
            </w:r>
            <w:r w:rsidRPr="0020317D">
              <w:rPr>
                <w:rFonts w:ascii="Helvetica" w:hAnsi="Helvetica" w:cs="Helvetica"/>
                <w:color w:val="333333"/>
                <w:sz w:val="21"/>
                <w:szCs w:val="21"/>
              </w:rPr>
              <w:br/>
              <w:t>22.5%</w:t>
            </w:r>
          </w:p>
        </w:tc>
      </w:tr>
      <w:tr w:rsidR="00765B05" w:rsidRPr="0020317D" w14:paraId="672472AD" w14:textId="77777777" w:rsidTr="00F1227E">
        <w:trPr>
          <w:trHeight w:val="519"/>
        </w:trPr>
        <w:tc>
          <w:tcPr>
            <w:tcW w:w="4500" w:type="dxa"/>
            <w:gridSpan w:val="2"/>
            <w:shd w:val="clear" w:color="auto" w:fill="FFFFFF"/>
            <w:tcMar>
              <w:top w:w="0" w:type="dxa"/>
              <w:left w:w="0" w:type="dxa"/>
              <w:bottom w:w="0" w:type="dxa"/>
              <w:right w:w="15" w:type="dxa"/>
            </w:tcMar>
            <w:vAlign w:val="center"/>
            <w:hideMark/>
          </w:tcPr>
          <w:p w14:paraId="497F4110"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t>School children from minority ethnic groups (2022)</w:t>
            </w:r>
          </w:p>
        </w:tc>
        <w:tc>
          <w:tcPr>
            <w:tcW w:w="1364" w:type="dxa"/>
            <w:shd w:val="clear" w:color="auto" w:fill="FFFFFF"/>
            <w:tcMar>
              <w:top w:w="0" w:type="dxa"/>
              <w:left w:w="0" w:type="dxa"/>
              <w:bottom w:w="0" w:type="dxa"/>
              <w:right w:w="15" w:type="dxa"/>
            </w:tcMar>
            <w:vAlign w:val="center"/>
            <w:hideMark/>
          </w:tcPr>
          <w:p w14:paraId="31EFE27F"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547</w:t>
            </w:r>
            <w:r w:rsidRPr="0020317D">
              <w:rPr>
                <w:rFonts w:ascii="Helvetica" w:hAnsi="Helvetica" w:cs="Helvetica"/>
                <w:color w:val="333333"/>
                <w:sz w:val="21"/>
                <w:szCs w:val="21"/>
              </w:rPr>
              <w:br/>
              <w:t>9.4%</w:t>
            </w:r>
          </w:p>
        </w:tc>
        <w:tc>
          <w:tcPr>
            <w:tcW w:w="1636" w:type="dxa"/>
            <w:shd w:val="clear" w:color="auto" w:fill="FFFFFF"/>
            <w:tcMar>
              <w:top w:w="0" w:type="dxa"/>
              <w:left w:w="0" w:type="dxa"/>
              <w:bottom w:w="0" w:type="dxa"/>
              <w:right w:w="15" w:type="dxa"/>
            </w:tcMar>
            <w:vAlign w:val="center"/>
            <w:hideMark/>
          </w:tcPr>
          <w:p w14:paraId="5AD0FA40"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195,083</w:t>
            </w:r>
            <w:r w:rsidRPr="0020317D">
              <w:rPr>
                <w:rFonts w:ascii="Helvetica" w:hAnsi="Helvetica" w:cs="Helvetica"/>
                <w:color w:val="333333"/>
                <w:sz w:val="21"/>
                <w:szCs w:val="21"/>
              </w:rPr>
              <w:br/>
              <w:t>27.8%</w:t>
            </w:r>
          </w:p>
        </w:tc>
        <w:tc>
          <w:tcPr>
            <w:tcW w:w="1636" w:type="dxa"/>
            <w:shd w:val="clear" w:color="auto" w:fill="FFFFFF"/>
            <w:tcMar>
              <w:top w:w="0" w:type="dxa"/>
              <w:left w:w="0" w:type="dxa"/>
              <w:bottom w:w="0" w:type="dxa"/>
              <w:right w:w="15" w:type="dxa"/>
            </w:tcMar>
            <w:vAlign w:val="center"/>
            <w:hideMark/>
          </w:tcPr>
          <w:p w14:paraId="1E1D5A78"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2,835,124</w:t>
            </w:r>
            <w:r w:rsidRPr="0020317D">
              <w:rPr>
                <w:rFonts w:ascii="Helvetica" w:hAnsi="Helvetica" w:cs="Helvetica"/>
                <w:color w:val="333333"/>
                <w:sz w:val="21"/>
                <w:szCs w:val="21"/>
              </w:rPr>
              <w:br/>
              <w:t>35.0%</w:t>
            </w:r>
          </w:p>
        </w:tc>
      </w:tr>
      <w:tr w:rsidR="00765B05" w:rsidRPr="0020317D" w14:paraId="136E75AF" w14:textId="77777777" w:rsidTr="00F1227E">
        <w:trPr>
          <w:trHeight w:val="519"/>
        </w:trPr>
        <w:tc>
          <w:tcPr>
            <w:tcW w:w="4500" w:type="dxa"/>
            <w:gridSpan w:val="2"/>
            <w:shd w:val="clear" w:color="auto" w:fill="FFFFFF"/>
            <w:tcMar>
              <w:top w:w="0" w:type="dxa"/>
              <w:left w:w="0" w:type="dxa"/>
              <w:bottom w:w="0" w:type="dxa"/>
              <w:right w:w="15" w:type="dxa"/>
            </w:tcMar>
            <w:vAlign w:val="center"/>
            <w:hideMark/>
          </w:tcPr>
          <w:p w14:paraId="7C5042D1"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t xml:space="preserve">School pupils with social, </w:t>
            </w:r>
            <w:proofErr w:type="gramStart"/>
            <w:r w:rsidRPr="0020317D">
              <w:rPr>
                <w:rFonts w:ascii="Helvetica" w:hAnsi="Helvetica" w:cs="Helvetica"/>
                <w:color w:val="333333"/>
                <w:sz w:val="21"/>
                <w:szCs w:val="21"/>
              </w:rPr>
              <w:t>emotional</w:t>
            </w:r>
            <w:proofErr w:type="gramEnd"/>
            <w:r w:rsidRPr="0020317D">
              <w:rPr>
                <w:rFonts w:ascii="Helvetica" w:hAnsi="Helvetica" w:cs="Helvetica"/>
                <w:color w:val="333333"/>
                <w:sz w:val="21"/>
                <w:szCs w:val="21"/>
              </w:rPr>
              <w:t xml:space="preserve"> and mental health needs (academic year ending 2022)</w:t>
            </w:r>
          </w:p>
        </w:tc>
        <w:tc>
          <w:tcPr>
            <w:tcW w:w="1364" w:type="dxa"/>
            <w:shd w:val="clear" w:color="auto" w:fill="FFFFFF"/>
            <w:tcMar>
              <w:top w:w="0" w:type="dxa"/>
              <w:left w:w="0" w:type="dxa"/>
              <w:bottom w:w="0" w:type="dxa"/>
              <w:right w:w="15" w:type="dxa"/>
            </w:tcMar>
            <w:vAlign w:val="center"/>
            <w:hideMark/>
          </w:tcPr>
          <w:p w14:paraId="2E204250"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147</w:t>
            </w:r>
            <w:r w:rsidRPr="0020317D">
              <w:rPr>
                <w:rFonts w:ascii="Helvetica" w:hAnsi="Helvetica" w:cs="Helvetica"/>
                <w:color w:val="333333"/>
                <w:sz w:val="21"/>
                <w:szCs w:val="21"/>
              </w:rPr>
              <w:br/>
              <w:t>2.5%</w:t>
            </w:r>
          </w:p>
        </w:tc>
        <w:tc>
          <w:tcPr>
            <w:tcW w:w="1636" w:type="dxa"/>
            <w:shd w:val="clear" w:color="auto" w:fill="FFFFFF"/>
            <w:tcMar>
              <w:top w:w="0" w:type="dxa"/>
              <w:left w:w="0" w:type="dxa"/>
              <w:bottom w:w="0" w:type="dxa"/>
              <w:right w:w="15" w:type="dxa"/>
            </w:tcMar>
            <w:vAlign w:val="center"/>
            <w:hideMark/>
          </w:tcPr>
          <w:p w14:paraId="269CD09B"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20,861</w:t>
            </w:r>
            <w:r w:rsidRPr="0020317D">
              <w:rPr>
                <w:rFonts w:ascii="Helvetica" w:hAnsi="Helvetica" w:cs="Helvetica"/>
                <w:color w:val="333333"/>
                <w:sz w:val="21"/>
                <w:szCs w:val="21"/>
              </w:rPr>
              <w:br/>
              <w:t>2.9%</w:t>
            </w:r>
          </w:p>
        </w:tc>
        <w:tc>
          <w:tcPr>
            <w:tcW w:w="1636" w:type="dxa"/>
            <w:shd w:val="clear" w:color="auto" w:fill="FFFFFF"/>
            <w:tcMar>
              <w:top w:w="0" w:type="dxa"/>
              <w:left w:w="0" w:type="dxa"/>
              <w:bottom w:w="0" w:type="dxa"/>
              <w:right w:w="15" w:type="dxa"/>
            </w:tcMar>
            <w:vAlign w:val="center"/>
            <w:hideMark/>
          </w:tcPr>
          <w:p w14:paraId="68FB801B"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250,272</w:t>
            </w:r>
            <w:r w:rsidRPr="0020317D">
              <w:rPr>
                <w:rFonts w:ascii="Helvetica" w:hAnsi="Helvetica" w:cs="Helvetica"/>
                <w:color w:val="333333"/>
                <w:sz w:val="21"/>
                <w:szCs w:val="21"/>
              </w:rPr>
              <w:br/>
              <w:t>3.0%</w:t>
            </w:r>
          </w:p>
        </w:tc>
      </w:tr>
      <w:tr w:rsidR="00765B05" w:rsidRPr="0020317D" w14:paraId="2F85E5AA" w14:textId="77777777" w:rsidTr="00F1227E">
        <w:trPr>
          <w:trHeight w:val="519"/>
        </w:trPr>
        <w:tc>
          <w:tcPr>
            <w:tcW w:w="4500" w:type="dxa"/>
            <w:gridSpan w:val="2"/>
            <w:shd w:val="clear" w:color="auto" w:fill="FFFFFF"/>
            <w:tcMar>
              <w:top w:w="0" w:type="dxa"/>
              <w:left w:w="0" w:type="dxa"/>
              <w:bottom w:w="0" w:type="dxa"/>
              <w:right w:w="15" w:type="dxa"/>
            </w:tcMar>
            <w:vAlign w:val="center"/>
            <w:hideMark/>
          </w:tcPr>
          <w:p w14:paraId="0FA5874E"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t>Children living in poverty (financial year ending 2021)</w:t>
            </w:r>
          </w:p>
        </w:tc>
        <w:tc>
          <w:tcPr>
            <w:tcW w:w="1364" w:type="dxa"/>
            <w:shd w:val="clear" w:color="auto" w:fill="FFFFFF"/>
            <w:tcMar>
              <w:top w:w="0" w:type="dxa"/>
              <w:left w:w="0" w:type="dxa"/>
              <w:bottom w:w="0" w:type="dxa"/>
              <w:right w:w="15" w:type="dxa"/>
            </w:tcMar>
            <w:vAlign w:val="center"/>
            <w:hideMark/>
          </w:tcPr>
          <w:p w14:paraId="5C446ECF"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8.5%</w:t>
            </w:r>
          </w:p>
        </w:tc>
        <w:tc>
          <w:tcPr>
            <w:tcW w:w="1636" w:type="dxa"/>
            <w:shd w:val="clear" w:color="auto" w:fill="FFFFFF"/>
            <w:tcMar>
              <w:top w:w="0" w:type="dxa"/>
              <w:left w:w="0" w:type="dxa"/>
              <w:bottom w:w="0" w:type="dxa"/>
              <w:right w:w="15" w:type="dxa"/>
            </w:tcMar>
            <w:vAlign w:val="center"/>
            <w:hideMark/>
          </w:tcPr>
          <w:p w14:paraId="485BF33C"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16.1%</w:t>
            </w:r>
          </w:p>
        </w:tc>
        <w:tc>
          <w:tcPr>
            <w:tcW w:w="1636" w:type="dxa"/>
            <w:shd w:val="clear" w:color="auto" w:fill="FFFFFF"/>
            <w:tcMar>
              <w:top w:w="0" w:type="dxa"/>
              <w:left w:w="0" w:type="dxa"/>
              <w:bottom w:w="0" w:type="dxa"/>
              <w:right w:w="15" w:type="dxa"/>
            </w:tcMar>
            <w:vAlign w:val="center"/>
            <w:hideMark/>
          </w:tcPr>
          <w:p w14:paraId="0A8F1E31"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18.5%</w:t>
            </w:r>
          </w:p>
        </w:tc>
      </w:tr>
      <w:tr w:rsidR="00765B05" w:rsidRPr="0020317D" w14:paraId="0C43F03E" w14:textId="77777777" w:rsidTr="00F1227E">
        <w:trPr>
          <w:trHeight w:val="519"/>
        </w:trPr>
        <w:tc>
          <w:tcPr>
            <w:tcW w:w="0" w:type="auto"/>
            <w:vMerge w:val="restart"/>
            <w:shd w:val="clear" w:color="auto" w:fill="FFFFFF"/>
            <w:tcMar>
              <w:top w:w="0" w:type="dxa"/>
              <w:left w:w="0" w:type="dxa"/>
              <w:bottom w:w="0" w:type="dxa"/>
              <w:right w:w="15" w:type="dxa"/>
            </w:tcMar>
            <w:vAlign w:val="center"/>
            <w:hideMark/>
          </w:tcPr>
          <w:p w14:paraId="3EC87683"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t>Life expectancy at birth (2018 to 2020)</w:t>
            </w:r>
          </w:p>
        </w:tc>
        <w:tc>
          <w:tcPr>
            <w:tcW w:w="901" w:type="dxa"/>
            <w:shd w:val="clear" w:color="auto" w:fill="FFFFFF"/>
            <w:tcMar>
              <w:top w:w="0" w:type="dxa"/>
              <w:left w:w="0" w:type="dxa"/>
              <w:bottom w:w="0" w:type="dxa"/>
              <w:right w:w="15" w:type="dxa"/>
            </w:tcMar>
            <w:vAlign w:val="center"/>
            <w:hideMark/>
          </w:tcPr>
          <w:p w14:paraId="2B774B92"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t>Boys</w:t>
            </w:r>
          </w:p>
        </w:tc>
        <w:tc>
          <w:tcPr>
            <w:tcW w:w="1364" w:type="dxa"/>
            <w:shd w:val="clear" w:color="auto" w:fill="FFFFFF"/>
            <w:tcMar>
              <w:top w:w="0" w:type="dxa"/>
              <w:left w:w="0" w:type="dxa"/>
              <w:bottom w:w="0" w:type="dxa"/>
              <w:right w:w="15" w:type="dxa"/>
            </w:tcMar>
            <w:vAlign w:val="center"/>
            <w:hideMark/>
          </w:tcPr>
          <w:p w14:paraId="1A9ADA90"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83.2</w:t>
            </w:r>
          </w:p>
        </w:tc>
        <w:tc>
          <w:tcPr>
            <w:tcW w:w="1636" w:type="dxa"/>
            <w:shd w:val="clear" w:color="auto" w:fill="FFFFFF"/>
            <w:tcMar>
              <w:top w:w="0" w:type="dxa"/>
              <w:left w:w="0" w:type="dxa"/>
              <w:bottom w:w="0" w:type="dxa"/>
              <w:right w:w="15" w:type="dxa"/>
            </w:tcMar>
            <w:vAlign w:val="center"/>
            <w:hideMark/>
          </w:tcPr>
          <w:p w14:paraId="41BF7478"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79.2</w:t>
            </w:r>
          </w:p>
        </w:tc>
        <w:tc>
          <w:tcPr>
            <w:tcW w:w="1636" w:type="dxa"/>
            <w:shd w:val="clear" w:color="auto" w:fill="FFFFFF"/>
            <w:tcMar>
              <w:top w:w="0" w:type="dxa"/>
              <w:left w:w="0" w:type="dxa"/>
              <w:bottom w:w="0" w:type="dxa"/>
              <w:right w:w="150" w:type="dxa"/>
            </w:tcMar>
            <w:vAlign w:val="center"/>
            <w:hideMark/>
          </w:tcPr>
          <w:p w14:paraId="68E3F53C"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79.4</w:t>
            </w:r>
          </w:p>
        </w:tc>
      </w:tr>
      <w:tr w:rsidR="00765B05" w:rsidRPr="0020317D" w14:paraId="61AF10D1" w14:textId="77777777" w:rsidTr="00F1227E">
        <w:trPr>
          <w:trHeight w:val="519"/>
        </w:trPr>
        <w:tc>
          <w:tcPr>
            <w:tcW w:w="0" w:type="auto"/>
            <w:vMerge/>
            <w:shd w:val="clear" w:color="auto" w:fill="FFFFFF"/>
            <w:vAlign w:val="center"/>
            <w:hideMark/>
          </w:tcPr>
          <w:p w14:paraId="25642E27" w14:textId="77777777" w:rsidR="00765B05" w:rsidRPr="0020317D" w:rsidRDefault="00765B05" w:rsidP="00F1227E">
            <w:pPr>
              <w:spacing w:after="0" w:line="240" w:lineRule="auto"/>
              <w:rPr>
                <w:rFonts w:ascii="Helvetica" w:hAnsi="Helvetica" w:cs="Helvetica"/>
                <w:color w:val="333333"/>
                <w:sz w:val="21"/>
                <w:szCs w:val="21"/>
              </w:rPr>
            </w:pPr>
          </w:p>
        </w:tc>
        <w:tc>
          <w:tcPr>
            <w:tcW w:w="901" w:type="dxa"/>
            <w:shd w:val="clear" w:color="auto" w:fill="FFFFFF"/>
            <w:tcMar>
              <w:top w:w="0" w:type="dxa"/>
              <w:left w:w="0" w:type="dxa"/>
              <w:bottom w:w="0" w:type="dxa"/>
              <w:right w:w="15" w:type="dxa"/>
            </w:tcMar>
            <w:vAlign w:val="center"/>
            <w:hideMark/>
          </w:tcPr>
          <w:p w14:paraId="0F4B476B" w14:textId="77777777" w:rsidR="00765B05" w:rsidRPr="0020317D" w:rsidRDefault="00765B05" w:rsidP="00F1227E">
            <w:pPr>
              <w:spacing w:after="0" w:line="240" w:lineRule="auto"/>
              <w:rPr>
                <w:rFonts w:ascii="Helvetica" w:hAnsi="Helvetica" w:cs="Helvetica"/>
                <w:color w:val="333333"/>
                <w:sz w:val="21"/>
                <w:szCs w:val="21"/>
              </w:rPr>
            </w:pPr>
            <w:r w:rsidRPr="0020317D">
              <w:rPr>
                <w:rFonts w:ascii="Helvetica" w:hAnsi="Helvetica" w:cs="Helvetica"/>
                <w:color w:val="333333"/>
                <w:sz w:val="21"/>
                <w:szCs w:val="21"/>
              </w:rPr>
              <w:t>Girls</w:t>
            </w:r>
          </w:p>
        </w:tc>
        <w:tc>
          <w:tcPr>
            <w:tcW w:w="1364" w:type="dxa"/>
            <w:shd w:val="clear" w:color="auto" w:fill="FFFFFF"/>
            <w:tcMar>
              <w:top w:w="0" w:type="dxa"/>
              <w:left w:w="0" w:type="dxa"/>
              <w:bottom w:w="0" w:type="dxa"/>
              <w:right w:w="15" w:type="dxa"/>
            </w:tcMar>
            <w:vAlign w:val="center"/>
            <w:hideMark/>
          </w:tcPr>
          <w:p w14:paraId="55FF7EA7"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85.0</w:t>
            </w:r>
          </w:p>
        </w:tc>
        <w:tc>
          <w:tcPr>
            <w:tcW w:w="1636" w:type="dxa"/>
            <w:shd w:val="clear" w:color="auto" w:fill="FFFFFF"/>
            <w:tcMar>
              <w:top w:w="0" w:type="dxa"/>
              <w:left w:w="0" w:type="dxa"/>
              <w:bottom w:w="0" w:type="dxa"/>
              <w:right w:w="15" w:type="dxa"/>
            </w:tcMar>
            <w:vAlign w:val="center"/>
            <w:hideMark/>
          </w:tcPr>
          <w:p w14:paraId="45AAC201"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82.7</w:t>
            </w:r>
          </w:p>
        </w:tc>
        <w:tc>
          <w:tcPr>
            <w:tcW w:w="1636" w:type="dxa"/>
            <w:shd w:val="clear" w:color="auto" w:fill="FFFFFF"/>
            <w:tcMar>
              <w:top w:w="0" w:type="dxa"/>
              <w:left w:w="0" w:type="dxa"/>
              <w:bottom w:w="0" w:type="dxa"/>
              <w:right w:w="150" w:type="dxa"/>
            </w:tcMar>
            <w:vAlign w:val="center"/>
            <w:hideMark/>
          </w:tcPr>
          <w:p w14:paraId="42E18B70" w14:textId="77777777" w:rsidR="00765B05" w:rsidRPr="0020317D" w:rsidRDefault="00765B05" w:rsidP="00F1227E">
            <w:pPr>
              <w:spacing w:after="0" w:line="240" w:lineRule="auto"/>
              <w:jc w:val="right"/>
              <w:rPr>
                <w:rFonts w:ascii="Helvetica" w:hAnsi="Helvetica" w:cs="Helvetica"/>
                <w:color w:val="333333"/>
                <w:sz w:val="21"/>
                <w:szCs w:val="21"/>
              </w:rPr>
            </w:pPr>
            <w:r w:rsidRPr="0020317D">
              <w:rPr>
                <w:rFonts w:ascii="Helvetica" w:hAnsi="Helvetica" w:cs="Helvetica"/>
                <w:color w:val="333333"/>
                <w:sz w:val="21"/>
                <w:szCs w:val="21"/>
              </w:rPr>
              <w:t>83.1</w:t>
            </w:r>
          </w:p>
        </w:tc>
      </w:tr>
    </w:tbl>
    <w:p w14:paraId="1425068F" w14:textId="77777777" w:rsidR="00765B05" w:rsidRDefault="00765B05" w:rsidP="00765B05">
      <w:pPr>
        <w:pStyle w:val="Heading1"/>
        <w:spacing w:before="0" w:beforeAutospacing="0" w:after="0" w:afterAutospacing="0"/>
        <w:jc w:val="both"/>
        <w:rPr>
          <w:rStyle w:val="Heading3Char"/>
          <w:b/>
          <w:bCs/>
          <w:szCs w:val="36"/>
        </w:rPr>
      </w:pPr>
    </w:p>
    <w:p w14:paraId="6B794D40" w14:textId="77777777" w:rsidR="00765B05" w:rsidRDefault="00765B05" w:rsidP="00765B05">
      <w:pPr>
        <w:pStyle w:val="Heading3"/>
        <w:shd w:val="clear" w:color="auto" w:fill="FFFFFF"/>
        <w:spacing w:before="0" w:beforeAutospacing="0" w:after="0" w:afterAutospacing="0" w:line="480" w:lineRule="auto"/>
        <w:rPr>
          <w:rFonts w:cs="Arial"/>
          <w:color w:val="10175F"/>
          <w:sz w:val="21"/>
          <w:szCs w:val="21"/>
        </w:rPr>
      </w:pPr>
      <w:r>
        <w:rPr>
          <w:rFonts w:cs="Arial"/>
          <w:color w:val="10175F"/>
          <w:sz w:val="21"/>
          <w:szCs w:val="21"/>
        </w:rPr>
        <w:t>Children aged under 16 years living in poverty</w:t>
      </w:r>
    </w:p>
    <w:p w14:paraId="27957E06" w14:textId="77777777" w:rsidR="00765B05" w:rsidRDefault="00765B05" w:rsidP="00765B05">
      <w:pPr>
        <w:pStyle w:val="maptext"/>
        <w:shd w:val="clear" w:color="auto" w:fill="FFFFFF"/>
        <w:spacing w:before="0" w:beforeAutospacing="0" w:after="0" w:afterAutospacing="0"/>
        <w:textAlignment w:val="top"/>
        <w:rPr>
          <w:rFonts w:ascii="Helvetica" w:hAnsi="Helvetica" w:cs="Helvetica"/>
          <w:color w:val="333333"/>
          <w:sz w:val="21"/>
          <w:szCs w:val="21"/>
        </w:rPr>
      </w:pPr>
      <w:r>
        <w:rPr>
          <w:rFonts w:ascii="Helvetica" w:hAnsi="Helvetica" w:cs="Helvetica"/>
          <w:color w:val="333333"/>
          <w:sz w:val="21"/>
          <w:szCs w:val="21"/>
        </w:rPr>
        <w:t>Map of the East Midlands region with Rutland outlined, showing the relative levels of children living in poverty in the financial year ending 2021, divided into national quartiles:</w:t>
      </w:r>
    </w:p>
    <w:p w14:paraId="2D1063B4" w14:textId="77777777" w:rsidR="00765B05" w:rsidRDefault="00765B05" w:rsidP="00765B05">
      <w:pPr>
        <w:pStyle w:val="Heading1"/>
        <w:spacing w:before="0" w:beforeAutospacing="0" w:after="0" w:afterAutospacing="0"/>
        <w:jc w:val="both"/>
        <w:rPr>
          <w:rStyle w:val="Heading3Char"/>
          <w:b/>
          <w:bCs/>
          <w:szCs w:val="36"/>
        </w:rPr>
      </w:pPr>
      <w:r>
        <w:rPr>
          <w:noProof/>
          <w:szCs w:val="36"/>
        </w:rPr>
        <w:drawing>
          <wp:inline distT="0" distB="0" distL="0" distR="0" wp14:anchorId="68CDBAB8" wp14:editId="378105E0">
            <wp:extent cx="4914900" cy="3604222"/>
            <wp:effectExtent l="0" t="0" r="0" b="0"/>
            <wp:docPr id="657455248"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455248" name="Picture 1"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6869" cy="3620333"/>
                    </a:xfrm>
                    <a:prstGeom prst="rect">
                      <a:avLst/>
                    </a:prstGeom>
                  </pic:spPr>
                </pic:pic>
              </a:graphicData>
            </a:graphic>
          </wp:inline>
        </w:drawing>
      </w:r>
    </w:p>
    <w:p w14:paraId="03ADD872" w14:textId="77777777" w:rsidR="00765B05" w:rsidRDefault="00765B05" w:rsidP="00556E31">
      <w:pPr>
        <w:pStyle w:val="Heading1"/>
        <w:spacing w:before="0" w:beforeAutospacing="0" w:after="0" w:afterAutospacing="0"/>
        <w:jc w:val="both"/>
        <w:rPr>
          <w:rStyle w:val="Heading3Char"/>
          <w:b/>
          <w:bCs/>
          <w:szCs w:val="36"/>
        </w:rPr>
      </w:pPr>
    </w:p>
    <w:p w14:paraId="09D3F505" w14:textId="36B37BC0" w:rsidR="00B45234" w:rsidRDefault="00B45234" w:rsidP="00556E31">
      <w:pPr>
        <w:pStyle w:val="Heading1"/>
        <w:spacing w:before="0" w:beforeAutospacing="0" w:after="0" w:afterAutospacing="0"/>
        <w:jc w:val="both"/>
        <w:rPr>
          <w:rStyle w:val="Heading3Char"/>
          <w:b/>
          <w:bCs/>
          <w:szCs w:val="36"/>
        </w:rPr>
      </w:pPr>
    </w:p>
    <w:p w14:paraId="40811431" w14:textId="77777777" w:rsidR="006B74EB" w:rsidRDefault="006B74EB" w:rsidP="00556E31">
      <w:pPr>
        <w:pStyle w:val="Heading1"/>
        <w:spacing w:before="0" w:beforeAutospacing="0" w:after="0" w:afterAutospacing="0"/>
        <w:jc w:val="both"/>
        <w:rPr>
          <w:rStyle w:val="Heading3Char"/>
          <w:b/>
          <w:bCs/>
          <w:szCs w:val="36"/>
        </w:rPr>
      </w:pPr>
    </w:p>
    <w:p w14:paraId="1DB6120D" w14:textId="77777777" w:rsidR="004E13B4" w:rsidRDefault="004E13B4" w:rsidP="00556E31">
      <w:pPr>
        <w:pStyle w:val="Heading1"/>
        <w:spacing w:before="0" w:beforeAutospacing="0" w:after="0" w:afterAutospacing="0"/>
        <w:jc w:val="both"/>
        <w:rPr>
          <w:rStyle w:val="Heading3Char"/>
          <w:b/>
          <w:bCs/>
          <w:szCs w:val="36"/>
        </w:rPr>
      </w:pPr>
    </w:p>
    <w:p w14:paraId="4D708D5A" w14:textId="77777777" w:rsidR="004E13B4" w:rsidRDefault="004E13B4" w:rsidP="00556E31">
      <w:pPr>
        <w:pStyle w:val="Heading1"/>
        <w:spacing w:before="0" w:beforeAutospacing="0" w:after="0" w:afterAutospacing="0"/>
        <w:jc w:val="both"/>
        <w:rPr>
          <w:rStyle w:val="Heading3Char"/>
          <w:b/>
          <w:bCs/>
          <w:szCs w:val="36"/>
        </w:rPr>
      </w:pPr>
    </w:p>
    <w:p w14:paraId="74F9CBEC" w14:textId="77777777" w:rsidR="004E13B4" w:rsidRDefault="004E13B4" w:rsidP="00556E31">
      <w:pPr>
        <w:pStyle w:val="Heading1"/>
        <w:spacing w:before="0" w:beforeAutospacing="0" w:after="0" w:afterAutospacing="0"/>
        <w:jc w:val="both"/>
        <w:rPr>
          <w:rStyle w:val="Heading3Char"/>
          <w:b/>
          <w:bCs/>
          <w:szCs w:val="36"/>
        </w:rPr>
      </w:pPr>
    </w:p>
    <w:p w14:paraId="5F0C11E7" w14:textId="77777777" w:rsidR="004E13B4" w:rsidRDefault="004E13B4" w:rsidP="00556E31">
      <w:pPr>
        <w:pStyle w:val="Heading1"/>
        <w:spacing w:before="0" w:beforeAutospacing="0" w:after="0" w:afterAutospacing="0"/>
        <w:jc w:val="both"/>
        <w:rPr>
          <w:rStyle w:val="Heading3Char"/>
          <w:b/>
          <w:bCs/>
          <w:szCs w:val="36"/>
        </w:rPr>
      </w:pPr>
    </w:p>
    <w:p w14:paraId="236B6AC7" w14:textId="77777777" w:rsidR="00624435" w:rsidRPr="00624435" w:rsidRDefault="00624435" w:rsidP="00556E31">
      <w:pPr>
        <w:pStyle w:val="Heading1"/>
        <w:spacing w:before="0" w:beforeAutospacing="0" w:after="0" w:afterAutospacing="0"/>
        <w:jc w:val="both"/>
        <w:rPr>
          <w:rStyle w:val="Heading3Char"/>
          <w:b/>
          <w:bCs/>
          <w:sz w:val="24"/>
          <w:szCs w:val="36"/>
        </w:rPr>
      </w:pPr>
    </w:p>
    <w:p w14:paraId="6AEC2357" w14:textId="77777777" w:rsidR="00163A88" w:rsidRDefault="002360F2" w:rsidP="00556E31">
      <w:pPr>
        <w:pStyle w:val="Heading1"/>
        <w:spacing w:before="0" w:beforeAutospacing="0" w:after="0" w:afterAutospacing="0"/>
        <w:jc w:val="both"/>
        <w:rPr>
          <w:rStyle w:val="Heading3Char"/>
          <w:b/>
          <w:bCs/>
          <w:szCs w:val="36"/>
        </w:rPr>
      </w:pPr>
      <w:r>
        <w:rPr>
          <w:rStyle w:val="Heading3Char"/>
          <w:b/>
          <w:bCs/>
          <w:szCs w:val="36"/>
        </w:rPr>
        <w:lastRenderedPageBreak/>
        <w:t>6.</w:t>
      </w:r>
      <w:r w:rsidR="00163A88" w:rsidRPr="00625D52">
        <w:rPr>
          <w:rStyle w:val="Heading3Char"/>
          <w:b/>
          <w:bCs/>
          <w:szCs w:val="36"/>
        </w:rPr>
        <w:tab/>
      </w:r>
      <w:r w:rsidR="00163A88" w:rsidRPr="008D43A5">
        <w:rPr>
          <w:rStyle w:val="Heading3Char"/>
          <w:b/>
          <w:bCs/>
          <w:szCs w:val="48"/>
        </w:rPr>
        <w:t>Children</w:t>
      </w:r>
      <w:r w:rsidR="00163A88" w:rsidRPr="008D43A5">
        <w:rPr>
          <w:rStyle w:val="Heading3Char"/>
          <w:b/>
          <w:bCs/>
          <w:szCs w:val="36"/>
        </w:rPr>
        <w:t xml:space="preserve"> with Special Educational Needs and Disabilities</w:t>
      </w:r>
      <w:bookmarkEnd w:id="14"/>
    </w:p>
    <w:p w14:paraId="0014B2A7" w14:textId="77777777" w:rsidR="007B2202" w:rsidRPr="00625D52" w:rsidRDefault="007B2202" w:rsidP="00556E31">
      <w:pPr>
        <w:pStyle w:val="Heading1"/>
        <w:spacing w:before="0" w:beforeAutospacing="0" w:after="0" w:afterAutospacing="0"/>
        <w:jc w:val="both"/>
        <w:rPr>
          <w:rStyle w:val="Heading3Char"/>
          <w:b/>
          <w:bCs/>
          <w:szCs w:val="36"/>
        </w:rPr>
      </w:pPr>
    </w:p>
    <w:p w14:paraId="621F3DE5" w14:textId="63967107" w:rsidR="003854F4" w:rsidRDefault="002360F2" w:rsidP="00556E31">
      <w:pPr>
        <w:pStyle w:val="Heading2"/>
        <w:spacing w:before="0" w:beforeAutospacing="0" w:after="0" w:afterAutospacing="0"/>
        <w:jc w:val="both"/>
        <w:rPr>
          <w:rFonts w:eastAsia="Calibri"/>
        </w:rPr>
      </w:pPr>
      <w:bookmarkStart w:id="15" w:name="_Toc34386306"/>
      <w:r>
        <w:rPr>
          <w:rFonts w:eastAsia="Calibri"/>
        </w:rPr>
        <w:t>6</w:t>
      </w:r>
      <w:r w:rsidR="00163A88">
        <w:rPr>
          <w:rFonts w:eastAsia="Calibri"/>
        </w:rPr>
        <w:t xml:space="preserve">.1 </w:t>
      </w:r>
      <w:r w:rsidR="006C01E6">
        <w:rPr>
          <w:rFonts w:eastAsia="Calibri"/>
        </w:rPr>
        <w:tab/>
      </w:r>
      <w:r w:rsidR="00163A88">
        <w:rPr>
          <w:rFonts w:eastAsia="Calibri"/>
        </w:rPr>
        <w:t>Profile of Children with SEND</w:t>
      </w:r>
      <w:bookmarkEnd w:id="15"/>
      <w:r w:rsidR="007E43D3">
        <w:rPr>
          <w:rFonts w:eastAsia="Calibri"/>
        </w:rPr>
        <w:t xml:space="preserve"> </w:t>
      </w:r>
      <w:r w:rsidR="002A38E1">
        <w:rPr>
          <w:rFonts w:eastAsia="Calibri"/>
        </w:rPr>
        <w:t>in Rutland schools</w:t>
      </w:r>
    </w:p>
    <w:p w14:paraId="33F354CF" w14:textId="77777777" w:rsidR="00163A88" w:rsidRPr="00371205" w:rsidRDefault="00163A88" w:rsidP="00556E31">
      <w:pPr>
        <w:pStyle w:val="Heading2"/>
        <w:spacing w:before="0" w:beforeAutospacing="0" w:after="0" w:afterAutospacing="0"/>
        <w:jc w:val="both"/>
        <w:rPr>
          <w:rFonts w:eastAsia="Calibri"/>
          <w:color w:val="FF0000"/>
        </w:rPr>
      </w:pPr>
      <w:r w:rsidRPr="00371205">
        <w:rPr>
          <w:rFonts w:eastAsia="Calibri"/>
          <w:color w:val="FF0000"/>
        </w:rPr>
        <w:tab/>
      </w:r>
    </w:p>
    <w:p w14:paraId="13084F0F" w14:textId="23D916D8" w:rsidR="003854F4" w:rsidRPr="00371205" w:rsidRDefault="003854F4" w:rsidP="00556E31">
      <w:pPr>
        <w:pStyle w:val="ListParagraph"/>
        <w:numPr>
          <w:ilvl w:val="0"/>
          <w:numId w:val="5"/>
        </w:numPr>
        <w:spacing w:after="0" w:line="240" w:lineRule="auto"/>
        <w:jc w:val="both"/>
        <w:rPr>
          <w:rFonts w:cs="Arial"/>
          <w:color w:val="FF0000"/>
        </w:rPr>
      </w:pPr>
      <w:r w:rsidRPr="00371205">
        <w:rPr>
          <w:rFonts w:cs="Arial"/>
          <w:color w:val="FF0000"/>
        </w:rPr>
        <w:t>There are total of 805 SEND students in Rutland Schools as at the Spring</w:t>
      </w:r>
      <w:r w:rsidR="00371205" w:rsidRPr="00371205">
        <w:rPr>
          <w:rFonts w:cs="Arial"/>
          <w:color w:val="FF0000"/>
        </w:rPr>
        <w:t xml:space="preserve"> 2023 School Census</w:t>
      </w:r>
    </w:p>
    <w:p w14:paraId="007300D5" w14:textId="77777777" w:rsidR="00371205" w:rsidRPr="003854F4" w:rsidRDefault="00371205" w:rsidP="00371205">
      <w:pPr>
        <w:pStyle w:val="ListParagraph"/>
        <w:spacing w:after="0" w:line="240" w:lineRule="auto"/>
        <w:ind w:left="360"/>
        <w:jc w:val="both"/>
        <w:rPr>
          <w:rFonts w:cs="Arial"/>
        </w:rPr>
      </w:pPr>
    </w:p>
    <w:p w14:paraId="190962BE" w14:textId="1D7B01FF" w:rsidR="007B2202" w:rsidRPr="00CE7AB1" w:rsidRDefault="008B68E2" w:rsidP="00556E31">
      <w:pPr>
        <w:pStyle w:val="ListParagraph"/>
        <w:numPr>
          <w:ilvl w:val="0"/>
          <w:numId w:val="5"/>
        </w:numPr>
        <w:spacing w:after="0" w:line="240" w:lineRule="auto"/>
        <w:jc w:val="both"/>
        <w:rPr>
          <w:rFonts w:cs="Arial"/>
        </w:rPr>
      </w:pPr>
      <w:r>
        <w:t>The gender split</w:t>
      </w:r>
      <w:r w:rsidRPr="00116BE4">
        <w:rPr>
          <w:spacing w:val="-2"/>
        </w:rPr>
        <w:t xml:space="preserve"> </w:t>
      </w:r>
      <w:r>
        <w:t>for</w:t>
      </w:r>
      <w:r w:rsidRPr="00116BE4">
        <w:rPr>
          <w:spacing w:val="-2"/>
        </w:rPr>
        <w:t xml:space="preserve"> </w:t>
      </w:r>
      <w:r>
        <w:t>Children with SEND</w:t>
      </w:r>
      <w:r w:rsidRPr="00116BE4">
        <w:rPr>
          <w:spacing w:val="-2"/>
        </w:rPr>
        <w:t xml:space="preserve"> </w:t>
      </w:r>
      <w:r>
        <w:t>in</w:t>
      </w:r>
      <w:r w:rsidRPr="00116BE4">
        <w:rPr>
          <w:spacing w:val="-3"/>
        </w:rPr>
        <w:t xml:space="preserve"> </w:t>
      </w:r>
      <w:r>
        <w:t>Rutland</w:t>
      </w:r>
      <w:r w:rsidR="003854F4">
        <w:t xml:space="preserve"> schools</w:t>
      </w:r>
      <w:r w:rsidRPr="00116BE4">
        <w:rPr>
          <w:spacing w:val="-2"/>
        </w:rPr>
        <w:t xml:space="preserve"> </w:t>
      </w:r>
      <w:r>
        <w:t>is</w:t>
      </w:r>
      <w:r w:rsidRPr="00116BE4">
        <w:rPr>
          <w:spacing w:val="35"/>
        </w:rPr>
        <w:t xml:space="preserve"> </w:t>
      </w:r>
      <w:r w:rsidR="0013014D" w:rsidRPr="003854F4">
        <w:rPr>
          <w:color w:val="FF0000"/>
        </w:rPr>
        <w:t>6</w:t>
      </w:r>
      <w:r w:rsidR="003854F4" w:rsidRPr="003854F4">
        <w:rPr>
          <w:color w:val="FF0000"/>
        </w:rPr>
        <w:t>6</w:t>
      </w:r>
      <w:r w:rsidR="0013014D" w:rsidRPr="003854F4">
        <w:rPr>
          <w:color w:val="FF0000"/>
        </w:rPr>
        <w:t>%</w:t>
      </w:r>
      <w:r w:rsidRPr="00116BE4">
        <w:rPr>
          <w:spacing w:val="-6"/>
        </w:rPr>
        <w:t xml:space="preserve"> </w:t>
      </w:r>
      <w:r>
        <w:t>male</w:t>
      </w:r>
      <w:r w:rsidRPr="00116BE4">
        <w:rPr>
          <w:spacing w:val="-6"/>
        </w:rPr>
        <w:t xml:space="preserve"> </w:t>
      </w:r>
      <w:r>
        <w:t>and</w:t>
      </w:r>
      <w:r w:rsidRPr="00116BE4">
        <w:rPr>
          <w:spacing w:val="-6"/>
        </w:rPr>
        <w:t xml:space="preserve"> </w:t>
      </w:r>
      <w:r w:rsidR="0013014D" w:rsidRPr="003854F4">
        <w:rPr>
          <w:color w:val="FF0000"/>
        </w:rPr>
        <w:t>3</w:t>
      </w:r>
      <w:r w:rsidR="003854F4" w:rsidRPr="003854F4">
        <w:rPr>
          <w:color w:val="FF0000"/>
        </w:rPr>
        <w:t>4</w:t>
      </w:r>
      <w:r w:rsidRPr="003854F4">
        <w:rPr>
          <w:color w:val="FF0000"/>
        </w:rPr>
        <w:t>%</w:t>
      </w:r>
      <w:r w:rsidRPr="00116BE4">
        <w:rPr>
          <w:spacing w:val="-7"/>
        </w:rPr>
        <w:t xml:space="preserve"> </w:t>
      </w:r>
      <w:r>
        <w:t>female.</w:t>
      </w:r>
    </w:p>
    <w:p w14:paraId="181DC8D3" w14:textId="77777777" w:rsidR="00CE7AB1" w:rsidRPr="00624435" w:rsidRDefault="00CE7AB1" w:rsidP="00AE10A4">
      <w:pPr>
        <w:pStyle w:val="ListParagraph"/>
        <w:spacing w:after="0" w:line="240" w:lineRule="auto"/>
        <w:ind w:left="360"/>
        <w:jc w:val="both"/>
        <w:rPr>
          <w:rFonts w:cs="Arial"/>
        </w:rPr>
      </w:pPr>
    </w:p>
    <w:p w14:paraId="49AE0A2A" w14:textId="19FA5DBF" w:rsidR="008B68E2" w:rsidRPr="00116BE4" w:rsidRDefault="0032499D" w:rsidP="00556E31">
      <w:pPr>
        <w:pStyle w:val="ListParagraph"/>
        <w:numPr>
          <w:ilvl w:val="0"/>
          <w:numId w:val="5"/>
        </w:numPr>
        <w:spacing w:after="0" w:line="240" w:lineRule="auto"/>
        <w:jc w:val="both"/>
        <w:rPr>
          <w:rFonts w:cs="Arial"/>
        </w:rPr>
      </w:pPr>
      <w:r w:rsidRPr="003854F4">
        <w:rPr>
          <w:color w:val="FF0000"/>
        </w:rPr>
        <w:t>5</w:t>
      </w:r>
      <w:r w:rsidR="003854F4" w:rsidRPr="003854F4">
        <w:rPr>
          <w:color w:val="FF0000"/>
        </w:rPr>
        <w:t>4</w:t>
      </w:r>
      <w:r w:rsidRPr="003854F4">
        <w:rPr>
          <w:color w:val="FF0000"/>
        </w:rPr>
        <w:t>%</w:t>
      </w:r>
      <w:r w:rsidR="008B68E2" w:rsidRPr="003854F4">
        <w:rPr>
          <w:color w:val="FF0000"/>
        </w:rPr>
        <w:t xml:space="preserve"> </w:t>
      </w:r>
      <w:r w:rsidR="008B68E2">
        <w:t>of children</w:t>
      </w:r>
      <w:r w:rsidR="008B68E2" w:rsidRPr="00116BE4">
        <w:rPr>
          <w:spacing w:val="-2"/>
        </w:rPr>
        <w:t xml:space="preserve"> with SEND </w:t>
      </w:r>
      <w:r w:rsidR="008B68E2">
        <w:t>are</w:t>
      </w:r>
      <w:r w:rsidR="008B68E2" w:rsidRPr="00116BE4">
        <w:rPr>
          <w:spacing w:val="-2"/>
        </w:rPr>
        <w:t xml:space="preserve"> </w:t>
      </w:r>
      <w:r w:rsidR="008B68E2">
        <w:t>aged</w:t>
      </w:r>
      <w:r w:rsidR="008B68E2" w:rsidRPr="00116BE4">
        <w:rPr>
          <w:spacing w:val="-4"/>
        </w:rPr>
        <w:t xml:space="preserve"> </w:t>
      </w:r>
      <w:r w:rsidR="008B68E2">
        <w:t>0-11</w:t>
      </w:r>
      <w:r w:rsidR="008B68E2" w:rsidRPr="00116BE4">
        <w:rPr>
          <w:spacing w:val="-3"/>
        </w:rPr>
        <w:t xml:space="preserve"> </w:t>
      </w:r>
      <w:r w:rsidR="008B68E2">
        <w:t>years (primary)</w:t>
      </w:r>
      <w:r w:rsidR="008B68E2" w:rsidRPr="00116BE4">
        <w:rPr>
          <w:spacing w:val="35"/>
        </w:rPr>
        <w:t xml:space="preserve"> </w:t>
      </w:r>
      <w:r w:rsidR="008B68E2">
        <w:t>and</w:t>
      </w:r>
      <w:r w:rsidR="008B68E2" w:rsidRPr="00116BE4">
        <w:rPr>
          <w:spacing w:val="-5"/>
        </w:rPr>
        <w:t xml:space="preserve"> </w:t>
      </w:r>
      <w:r w:rsidRPr="003854F4">
        <w:rPr>
          <w:color w:val="FF0000"/>
        </w:rPr>
        <w:t>4</w:t>
      </w:r>
      <w:r w:rsidR="003854F4" w:rsidRPr="003854F4">
        <w:rPr>
          <w:color w:val="FF0000"/>
        </w:rPr>
        <w:t>6</w:t>
      </w:r>
      <w:r w:rsidRPr="003854F4">
        <w:rPr>
          <w:color w:val="FF0000"/>
        </w:rPr>
        <w:t>%</w:t>
      </w:r>
      <w:r w:rsidR="008B68E2" w:rsidRPr="00116BE4">
        <w:rPr>
          <w:spacing w:val="-5"/>
        </w:rPr>
        <w:t xml:space="preserve"> </w:t>
      </w:r>
      <w:r w:rsidR="008B68E2">
        <w:t>12-17</w:t>
      </w:r>
      <w:r w:rsidR="008B68E2" w:rsidRPr="00116BE4">
        <w:rPr>
          <w:spacing w:val="-5"/>
        </w:rPr>
        <w:t xml:space="preserve"> </w:t>
      </w:r>
      <w:r w:rsidR="008B68E2">
        <w:t>years (secondary and Post 16).</w:t>
      </w:r>
    </w:p>
    <w:p w14:paraId="34C8B9FC" w14:textId="77777777" w:rsidR="00116BE4" w:rsidRDefault="00116BE4" w:rsidP="00556E31">
      <w:pPr>
        <w:spacing w:after="0" w:line="240" w:lineRule="auto"/>
        <w:jc w:val="both"/>
      </w:pPr>
    </w:p>
    <w:p w14:paraId="1393D264" w14:textId="76CEABE5" w:rsidR="00116BE4" w:rsidRDefault="003854F4" w:rsidP="00556E31">
      <w:pPr>
        <w:pStyle w:val="ListParagraph"/>
        <w:numPr>
          <w:ilvl w:val="0"/>
          <w:numId w:val="5"/>
        </w:numPr>
        <w:spacing w:after="0" w:line="240" w:lineRule="auto"/>
        <w:jc w:val="both"/>
      </w:pPr>
      <w:r w:rsidRPr="00371205">
        <w:rPr>
          <w:color w:val="FF0000"/>
        </w:rPr>
        <w:t>723</w:t>
      </w:r>
      <w:r w:rsidR="0032499D" w:rsidRPr="00371205">
        <w:rPr>
          <w:color w:val="FF0000"/>
        </w:rPr>
        <w:t xml:space="preserve"> </w:t>
      </w:r>
      <w:r w:rsidR="008B68E2" w:rsidRPr="00371205">
        <w:rPr>
          <w:color w:val="FF0000"/>
        </w:rPr>
        <w:t>(</w:t>
      </w:r>
      <w:r w:rsidR="0032499D" w:rsidRPr="00371205">
        <w:rPr>
          <w:color w:val="FF0000"/>
        </w:rPr>
        <w:t>89.</w:t>
      </w:r>
      <w:r w:rsidRPr="00371205">
        <w:rPr>
          <w:color w:val="FF0000"/>
        </w:rPr>
        <w:t>8</w:t>
      </w:r>
      <w:r w:rsidR="008B68E2" w:rsidRPr="00371205">
        <w:rPr>
          <w:color w:val="FF0000"/>
        </w:rPr>
        <w:t xml:space="preserve">%) </w:t>
      </w:r>
      <w:r w:rsidR="008B68E2">
        <w:t>of children</w:t>
      </w:r>
      <w:r w:rsidR="008B68E2" w:rsidRPr="00116BE4">
        <w:rPr>
          <w:spacing w:val="-4"/>
        </w:rPr>
        <w:t xml:space="preserve"> </w:t>
      </w:r>
      <w:r w:rsidR="008B68E2">
        <w:t>with SEND are</w:t>
      </w:r>
      <w:r w:rsidR="008B68E2" w:rsidRPr="00116BE4">
        <w:rPr>
          <w:spacing w:val="-2"/>
        </w:rPr>
        <w:t xml:space="preserve"> </w:t>
      </w:r>
      <w:r w:rsidR="008B68E2">
        <w:t>White</w:t>
      </w:r>
      <w:r w:rsidR="008B68E2" w:rsidRPr="00116BE4">
        <w:rPr>
          <w:spacing w:val="-2"/>
        </w:rPr>
        <w:t xml:space="preserve"> </w:t>
      </w:r>
      <w:r w:rsidR="008B68E2">
        <w:t>British.</w:t>
      </w:r>
      <w:r w:rsidR="008B68E2" w:rsidRPr="00116BE4">
        <w:rPr>
          <w:spacing w:val="-5"/>
        </w:rPr>
        <w:t xml:space="preserve"> </w:t>
      </w:r>
      <w:r w:rsidR="008B68E2">
        <w:t>The</w:t>
      </w:r>
      <w:r w:rsidR="008B68E2" w:rsidRPr="00116BE4">
        <w:rPr>
          <w:spacing w:val="27"/>
        </w:rPr>
        <w:t xml:space="preserve"> </w:t>
      </w:r>
      <w:r w:rsidR="008B68E2">
        <w:t>next</w:t>
      </w:r>
      <w:r w:rsidR="008B68E2" w:rsidRPr="00116BE4">
        <w:rPr>
          <w:spacing w:val="-5"/>
        </w:rPr>
        <w:t xml:space="preserve"> </w:t>
      </w:r>
      <w:r w:rsidR="008B68E2">
        <w:t>biggest</w:t>
      </w:r>
      <w:r w:rsidR="008B68E2" w:rsidRPr="00116BE4">
        <w:rPr>
          <w:spacing w:val="-4"/>
        </w:rPr>
        <w:t xml:space="preserve"> </w:t>
      </w:r>
      <w:r w:rsidR="008B68E2">
        <w:t>category</w:t>
      </w:r>
      <w:r w:rsidR="008B68E2" w:rsidRPr="00116BE4">
        <w:rPr>
          <w:spacing w:val="-4"/>
        </w:rPr>
        <w:t xml:space="preserve"> </w:t>
      </w:r>
      <w:r w:rsidR="008B68E2">
        <w:t>is</w:t>
      </w:r>
      <w:r w:rsidR="008B68E2" w:rsidRPr="00116BE4">
        <w:rPr>
          <w:spacing w:val="-5"/>
        </w:rPr>
        <w:t xml:space="preserve"> </w:t>
      </w:r>
      <w:r w:rsidR="008B68E2">
        <w:t>White Other</w:t>
      </w:r>
      <w:r w:rsidR="008B68E2" w:rsidRPr="00116BE4">
        <w:rPr>
          <w:spacing w:val="-5"/>
        </w:rPr>
        <w:t xml:space="preserve"> </w:t>
      </w:r>
      <w:r w:rsidR="008B68E2" w:rsidRPr="00371205">
        <w:rPr>
          <w:color w:val="FF0000"/>
        </w:rPr>
        <w:t>(</w:t>
      </w:r>
      <w:r w:rsidR="00371205" w:rsidRPr="00371205">
        <w:rPr>
          <w:color w:val="FF0000"/>
        </w:rPr>
        <w:t>2</w:t>
      </w:r>
      <w:r w:rsidR="008B68E2" w:rsidRPr="00371205">
        <w:rPr>
          <w:color w:val="FF0000"/>
        </w:rPr>
        <w:t>.</w:t>
      </w:r>
      <w:r w:rsidR="00371205" w:rsidRPr="00371205">
        <w:rPr>
          <w:color w:val="FF0000"/>
        </w:rPr>
        <w:t>2</w:t>
      </w:r>
      <w:r w:rsidR="008B68E2" w:rsidRPr="00371205">
        <w:rPr>
          <w:color w:val="FF0000"/>
        </w:rPr>
        <w:t>%)</w:t>
      </w:r>
      <w:r w:rsidR="008B68E2" w:rsidRPr="00371205">
        <w:rPr>
          <w:color w:val="FF0000"/>
          <w:spacing w:val="33"/>
        </w:rPr>
        <w:t xml:space="preserve"> </w:t>
      </w:r>
      <w:r w:rsidR="008B68E2">
        <w:t xml:space="preserve">then </w:t>
      </w:r>
      <w:r w:rsidR="00371205" w:rsidRPr="00371205">
        <w:rPr>
          <w:color w:val="FF0000"/>
        </w:rPr>
        <w:t>Mixed Other</w:t>
      </w:r>
      <w:r w:rsidR="008B68E2" w:rsidRPr="00371205">
        <w:rPr>
          <w:color w:val="FF0000"/>
        </w:rPr>
        <w:t xml:space="preserve"> (</w:t>
      </w:r>
      <w:r w:rsidR="00371205" w:rsidRPr="00371205">
        <w:rPr>
          <w:color w:val="FF0000"/>
        </w:rPr>
        <w:t>1.6</w:t>
      </w:r>
      <w:r w:rsidR="008B68E2" w:rsidRPr="00371205">
        <w:rPr>
          <w:color w:val="FF0000"/>
        </w:rPr>
        <w:t>%</w:t>
      </w:r>
      <w:r w:rsidR="008B68E2">
        <w:t>).</w:t>
      </w:r>
      <w:r w:rsidR="008B68E2" w:rsidRPr="00116BE4">
        <w:rPr>
          <w:spacing w:val="-3"/>
        </w:rPr>
        <w:t xml:space="preserve"> </w:t>
      </w:r>
      <w:r w:rsidR="008B68E2">
        <w:t>No other</w:t>
      </w:r>
      <w:r w:rsidR="008B68E2" w:rsidRPr="00116BE4">
        <w:rPr>
          <w:spacing w:val="-3"/>
        </w:rPr>
        <w:t xml:space="preserve"> </w:t>
      </w:r>
      <w:r w:rsidR="008B68E2">
        <w:t>ethnic</w:t>
      </w:r>
      <w:r w:rsidR="008B68E2" w:rsidRPr="00116BE4">
        <w:rPr>
          <w:spacing w:val="25"/>
        </w:rPr>
        <w:t xml:space="preserve"> </w:t>
      </w:r>
      <w:r w:rsidR="008B68E2">
        <w:t>groups</w:t>
      </w:r>
      <w:r w:rsidR="008B68E2" w:rsidRPr="00116BE4">
        <w:rPr>
          <w:spacing w:val="-5"/>
        </w:rPr>
        <w:t xml:space="preserve"> </w:t>
      </w:r>
      <w:r w:rsidR="008B68E2">
        <w:t>have</w:t>
      </w:r>
      <w:r w:rsidR="008B68E2" w:rsidRPr="00116BE4">
        <w:rPr>
          <w:spacing w:val="-4"/>
        </w:rPr>
        <w:t xml:space="preserve"> </w:t>
      </w:r>
      <w:r w:rsidR="008B68E2">
        <w:t>more</w:t>
      </w:r>
      <w:r w:rsidR="008B68E2" w:rsidRPr="00116BE4">
        <w:rPr>
          <w:spacing w:val="-4"/>
        </w:rPr>
        <w:t xml:space="preserve"> </w:t>
      </w:r>
      <w:r w:rsidR="008B68E2">
        <w:t>than</w:t>
      </w:r>
      <w:r w:rsidR="008B68E2" w:rsidRPr="00116BE4">
        <w:rPr>
          <w:spacing w:val="-3"/>
        </w:rPr>
        <w:t xml:space="preserve"> </w:t>
      </w:r>
      <w:r w:rsidR="008B68E2">
        <w:t>6</w:t>
      </w:r>
      <w:r w:rsidR="008B68E2" w:rsidRPr="00116BE4">
        <w:rPr>
          <w:spacing w:val="-3"/>
        </w:rPr>
        <w:t xml:space="preserve"> </w:t>
      </w:r>
      <w:r w:rsidR="008B68E2">
        <w:t xml:space="preserve">children.  This is broadly reflective of Rutland’s </w:t>
      </w:r>
      <w:r w:rsidR="00022937">
        <w:t>population</w:t>
      </w:r>
      <w:r w:rsidR="008B68E2">
        <w:t>.</w:t>
      </w:r>
    </w:p>
    <w:p w14:paraId="4F2E371E" w14:textId="77777777" w:rsidR="006B74EB" w:rsidRDefault="006B74EB" w:rsidP="00AE10A4">
      <w:pPr>
        <w:spacing w:after="0" w:line="240" w:lineRule="auto"/>
        <w:jc w:val="both"/>
      </w:pPr>
    </w:p>
    <w:p w14:paraId="28FAF1A3" w14:textId="3F0E74F6" w:rsidR="00116BE4" w:rsidRDefault="007A3FA4" w:rsidP="00556E31">
      <w:pPr>
        <w:pStyle w:val="ListParagraph"/>
        <w:numPr>
          <w:ilvl w:val="0"/>
          <w:numId w:val="5"/>
        </w:numPr>
        <w:spacing w:after="0" w:line="240" w:lineRule="auto"/>
        <w:jc w:val="both"/>
      </w:pPr>
      <w:r w:rsidRPr="00771901">
        <w:rPr>
          <w:color w:val="FF0000"/>
          <w:spacing w:val="1"/>
        </w:rPr>
        <w:t>26</w:t>
      </w:r>
      <w:r w:rsidR="008B68E2" w:rsidRPr="00771901">
        <w:rPr>
          <w:color w:val="FF0000"/>
          <w:spacing w:val="29"/>
        </w:rPr>
        <w:t xml:space="preserve"> </w:t>
      </w:r>
      <w:r w:rsidR="008B68E2" w:rsidRPr="00771901">
        <w:rPr>
          <w:color w:val="FF0000"/>
        </w:rPr>
        <w:t xml:space="preserve">children </w:t>
      </w:r>
      <w:r w:rsidR="00771901">
        <w:rPr>
          <w:color w:val="FF0000"/>
        </w:rPr>
        <w:t xml:space="preserve">with SEND </w:t>
      </w:r>
      <w:r w:rsidR="008B68E2" w:rsidRPr="00771901">
        <w:rPr>
          <w:color w:val="FF0000"/>
        </w:rPr>
        <w:t>(</w:t>
      </w:r>
      <w:r w:rsidRPr="00771901">
        <w:rPr>
          <w:color w:val="FF0000"/>
        </w:rPr>
        <w:t>3</w:t>
      </w:r>
      <w:r w:rsidR="00771901" w:rsidRPr="00771901">
        <w:rPr>
          <w:color w:val="FF0000"/>
        </w:rPr>
        <w:t>.2</w:t>
      </w:r>
      <w:r w:rsidRPr="00771901">
        <w:rPr>
          <w:color w:val="FF0000"/>
        </w:rPr>
        <w:t>%</w:t>
      </w:r>
      <w:r w:rsidR="008B68E2" w:rsidRPr="00771901">
        <w:rPr>
          <w:color w:val="FF0000"/>
        </w:rPr>
        <w:t>)</w:t>
      </w:r>
      <w:r w:rsidR="008B68E2" w:rsidRPr="00771901">
        <w:rPr>
          <w:color w:val="FF0000"/>
          <w:spacing w:val="-3"/>
        </w:rPr>
        <w:t xml:space="preserve"> </w:t>
      </w:r>
      <w:r w:rsidR="008B68E2">
        <w:t>do</w:t>
      </w:r>
      <w:r w:rsidR="008B68E2" w:rsidRPr="00116BE4">
        <w:rPr>
          <w:spacing w:val="-4"/>
        </w:rPr>
        <w:t xml:space="preserve"> </w:t>
      </w:r>
      <w:r w:rsidR="008B68E2">
        <w:t>not speak</w:t>
      </w:r>
      <w:r w:rsidR="008B68E2" w:rsidRPr="00116BE4">
        <w:rPr>
          <w:spacing w:val="-3"/>
        </w:rPr>
        <w:t xml:space="preserve"> </w:t>
      </w:r>
      <w:r w:rsidR="008B68E2">
        <w:t>English</w:t>
      </w:r>
      <w:r w:rsidR="008B68E2" w:rsidRPr="00116BE4">
        <w:rPr>
          <w:spacing w:val="-3"/>
        </w:rPr>
        <w:t xml:space="preserve"> </w:t>
      </w:r>
      <w:r w:rsidR="008B68E2">
        <w:t>as</w:t>
      </w:r>
      <w:r w:rsidR="008B68E2" w:rsidRPr="00116BE4">
        <w:rPr>
          <w:spacing w:val="-2"/>
        </w:rPr>
        <w:t xml:space="preserve"> </w:t>
      </w:r>
      <w:r w:rsidR="008B68E2">
        <w:t>a</w:t>
      </w:r>
      <w:r w:rsidR="008B68E2" w:rsidRPr="00116BE4">
        <w:rPr>
          <w:spacing w:val="-4"/>
        </w:rPr>
        <w:t xml:space="preserve"> </w:t>
      </w:r>
      <w:r w:rsidR="008B68E2">
        <w:t>first</w:t>
      </w:r>
      <w:r w:rsidR="008B68E2" w:rsidRPr="00116BE4">
        <w:rPr>
          <w:spacing w:val="-3"/>
        </w:rPr>
        <w:t xml:space="preserve"> </w:t>
      </w:r>
      <w:r w:rsidR="008B68E2">
        <w:t>language</w:t>
      </w:r>
      <w:r w:rsidR="00270D5F">
        <w:t>.</w:t>
      </w:r>
    </w:p>
    <w:p w14:paraId="3E14D39B" w14:textId="77777777" w:rsidR="00624435" w:rsidRDefault="00624435" w:rsidP="00556E31">
      <w:pPr>
        <w:spacing w:after="0" w:line="240" w:lineRule="auto"/>
        <w:jc w:val="both"/>
      </w:pPr>
    </w:p>
    <w:p w14:paraId="4006AF89" w14:textId="77777777" w:rsidR="00270D5F" w:rsidRPr="00624435" w:rsidRDefault="00270D5F" w:rsidP="00556E31">
      <w:pPr>
        <w:spacing w:after="0" w:line="240" w:lineRule="auto"/>
        <w:jc w:val="both"/>
        <w:rPr>
          <w:u w:val="single"/>
        </w:rPr>
      </w:pPr>
      <w:r w:rsidRPr="00624435">
        <w:rPr>
          <w:u w:val="single"/>
        </w:rPr>
        <w:t xml:space="preserve">SEND Categories: </w:t>
      </w:r>
    </w:p>
    <w:p w14:paraId="5B88E685" w14:textId="77777777" w:rsidR="00624435" w:rsidRDefault="00624435" w:rsidP="00556E31">
      <w:pPr>
        <w:pStyle w:val="ListParagraph"/>
        <w:spacing w:after="0" w:line="240" w:lineRule="auto"/>
        <w:ind w:left="360"/>
        <w:jc w:val="both"/>
        <w:rPr>
          <w:u w:val="single"/>
        </w:rPr>
      </w:pPr>
    </w:p>
    <w:p w14:paraId="2E006EA9" w14:textId="532AE6A4" w:rsidR="00624435" w:rsidRDefault="00624435" w:rsidP="00556E31">
      <w:pPr>
        <w:spacing w:after="0" w:line="240" w:lineRule="auto"/>
        <w:jc w:val="both"/>
        <w:rPr>
          <w:spacing w:val="-1"/>
        </w:rPr>
      </w:pPr>
      <w:r>
        <w:rPr>
          <w:spacing w:val="-1"/>
        </w:rPr>
        <w:t xml:space="preserve">The table below shows the numbers of children attending Rutland schools by primary type of need compared to England figures.   </w:t>
      </w:r>
    </w:p>
    <w:p w14:paraId="03CF3272" w14:textId="77777777" w:rsidR="004D12E1" w:rsidRDefault="004D12E1" w:rsidP="00556E31">
      <w:pPr>
        <w:spacing w:after="0" w:line="240" w:lineRule="auto"/>
        <w:jc w:val="both"/>
        <w:rPr>
          <w:spacing w:val="-1"/>
        </w:rPr>
      </w:pPr>
    </w:p>
    <w:tbl>
      <w:tblPr>
        <w:tblW w:w="7536" w:type="dxa"/>
        <w:tblLook w:val="04A0" w:firstRow="1" w:lastRow="0" w:firstColumn="1" w:lastColumn="0" w:noHBand="0" w:noVBand="1"/>
      </w:tblPr>
      <w:tblGrid>
        <w:gridCol w:w="3521"/>
        <w:gridCol w:w="909"/>
        <w:gridCol w:w="278"/>
        <w:gridCol w:w="831"/>
        <w:gridCol w:w="1051"/>
        <w:gridCol w:w="73"/>
        <w:gridCol w:w="873"/>
      </w:tblGrid>
      <w:tr w:rsidR="000E3867" w:rsidRPr="000E3867" w14:paraId="70085F8E" w14:textId="77777777" w:rsidTr="00A05CEE">
        <w:trPr>
          <w:gridAfter w:val="1"/>
          <w:wAfter w:w="873" w:type="dxa"/>
          <w:trHeight w:hRule="exact" w:val="720"/>
        </w:trPr>
        <w:tc>
          <w:tcPr>
            <w:tcW w:w="6663" w:type="dxa"/>
            <w:gridSpan w:val="6"/>
            <w:tcBorders>
              <w:top w:val="nil"/>
              <w:left w:val="nil"/>
              <w:bottom w:val="nil"/>
              <w:right w:val="nil"/>
            </w:tcBorders>
            <w:shd w:val="clear" w:color="auto" w:fill="auto"/>
            <w:vAlign w:val="center"/>
            <w:hideMark/>
          </w:tcPr>
          <w:p w14:paraId="2FA1DF83" w14:textId="77777777" w:rsidR="004D12E1" w:rsidRPr="000E3867" w:rsidRDefault="004D12E1" w:rsidP="004D12E1">
            <w:pPr>
              <w:spacing w:after="0" w:line="240" w:lineRule="auto"/>
              <w:rPr>
                <w:rFonts w:cs="Arial"/>
                <w:b/>
                <w:bCs/>
                <w:sz w:val="18"/>
                <w:szCs w:val="18"/>
              </w:rPr>
            </w:pPr>
            <w:r w:rsidRPr="000E3867">
              <w:rPr>
                <w:rFonts w:cs="Arial"/>
                <w:b/>
                <w:bCs/>
                <w:sz w:val="18"/>
                <w:szCs w:val="18"/>
                <w:lang w:val="en-US"/>
              </w:rPr>
              <w:t>State-funded primary, secondary and special schools: Number and percentage of pupils with special educational needs by primary type of need</w:t>
            </w:r>
          </w:p>
        </w:tc>
      </w:tr>
      <w:tr w:rsidR="000E3867" w:rsidRPr="000E3867" w14:paraId="12969C71" w14:textId="77777777" w:rsidTr="00A05CEE">
        <w:trPr>
          <w:gridAfter w:val="1"/>
          <w:wAfter w:w="873" w:type="dxa"/>
          <w:trHeight w:val="480"/>
        </w:trPr>
        <w:tc>
          <w:tcPr>
            <w:tcW w:w="6663" w:type="dxa"/>
            <w:gridSpan w:val="6"/>
            <w:tcBorders>
              <w:top w:val="nil"/>
              <w:left w:val="nil"/>
              <w:bottom w:val="nil"/>
              <w:right w:val="nil"/>
            </w:tcBorders>
            <w:shd w:val="clear" w:color="auto" w:fill="auto"/>
            <w:vAlign w:val="center"/>
            <w:hideMark/>
          </w:tcPr>
          <w:p w14:paraId="0C46C8EB"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 xml:space="preserve">Pupils with SEN with statements or EHC plan or on SEN Support  </w:t>
            </w:r>
          </w:p>
        </w:tc>
      </w:tr>
      <w:tr w:rsidR="000E3867" w:rsidRPr="000E3867" w14:paraId="52633017" w14:textId="77777777" w:rsidTr="00A05CEE">
        <w:trPr>
          <w:trHeight w:val="315"/>
        </w:trPr>
        <w:tc>
          <w:tcPr>
            <w:tcW w:w="3521" w:type="dxa"/>
            <w:tcBorders>
              <w:top w:val="nil"/>
              <w:left w:val="nil"/>
              <w:bottom w:val="nil"/>
              <w:right w:val="nil"/>
            </w:tcBorders>
            <w:shd w:val="clear" w:color="auto" w:fill="auto"/>
            <w:vAlign w:val="center"/>
            <w:hideMark/>
          </w:tcPr>
          <w:p w14:paraId="36FC4FF3" w14:textId="77777777" w:rsidR="004D12E1" w:rsidRPr="000E3867" w:rsidRDefault="004D12E1" w:rsidP="004D12E1">
            <w:pPr>
              <w:spacing w:after="0" w:line="240" w:lineRule="auto"/>
              <w:rPr>
                <w:rFonts w:ascii="Times New Roman" w:hAnsi="Times New Roman"/>
                <w:sz w:val="20"/>
              </w:rPr>
            </w:pPr>
          </w:p>
        </w:tc>
        <w:tc>
          <w:tcPr>
            <w:tcW w:w="2018" w:type="dxa"/>
            <w:gridSpan w:val="3"/>
            <w:tcBorders>
              <w:top w:val="nil"/>
              <w:left w:val="nil"/>
              <w:bottom w:val="single" w:sz="8" w:space="0" w:color="000000"/>
              <w:right w:val="nil"/>
            </w:tcBorders>
            <w:shd w:val="clear" w:color="auto" w:fill="auto"/>
            <w:vAlign w:val="center"/>
            <w:hideMark/>
          </w:tcPr>
          <w:p w14:paraId="08940043"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Rutland</w:t>
            </w:r>
          </w:p>
        </w:tc>
        <w:tc>
          <w:tcPr>
            <w:tcW w:w="1997" w:type="dxa"/>
            <w:gridSpan w:val="3"/>
            <w:tcBorders>
              <w:top w:val="nil"/>
              <w:left w:val="nil"/>
              <w:bottom w:val="single" w:sz="8" w:space="0" w:color="000000"/>
              <w:right w:val="nil"/>
            </w:tcBorders>
            <w:shd w:val="clear" w:color="auto" w:fill="auto"/>
            <w:vAlign w:val="center"/>
            <w:hideMark/>
          </w:tcPr>
          <w:p w14:paraId="30DABBCB"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England</w:t>
            </w:r>
          </w:p>
        </w:tc>
      </w:tr>
      <w:tr w:rsidR="000E3867" w:rsidRPr="000E3867" w14:paraId="72A14052" w14:textId="77777777" w:rsidTr="00A05CEE">
        <w:trPr>
          <w:trHeight w:hRule="exact" w:val="315"/>
        </w:trPr>
        <w:tc>
          <w:tcPr>
            <w:tcW w:w="3521" w:type="dxa"/>
            <w:tcBorders>
              <w:top w:val="nil"/>
              <w:left w:val="nil"/>
              <w:bottom w:val="single" w:sz="8" w:space="0" w:color="000000"/>
              <w:right w:val="nil"/>
            </w:tcBorders>
            <w:shd w:val="clear" w:color="auto" w:fill="auto"/>
            <w:vAlign w:val="center"/>
            <w:hideMark/>
          </w:tcPr>
          <w:p w14:paraId="4238B7EC" w14:textId="77777777" w:rsidR="004D12E1" w:rsidRPr="000E3867" w:rsidRDefault="004D12E1" w:rsidP="004D12E1">
            <w:pPr>
              <w:spacing w:after="0" w:line="240" w:lineRule="auto"/>
              <w:jc w:val="both"/>
              <w:rPr>
                <w:rFonts w:cs="Arial"/>
                <w:szCs w:val="22"/>
              </w:rPr>
            </w:pPr>
            <w:r w:rsidRPr="000E3867">
              <w:rPr>
                <w:rFonts w:cs="Arial"/>
                <w:szCs w:val="22"/>
              </w:rPr>
              <w:t> </w:t>
            </w:r>
          </w:p>
        </w:tc>
        <w:tc>
          <w:tcPr>
            <w:tcW w:w="909" w:type="dxa"/>
            <w:tcBorders>
              <w:top w:val="nil"/>
              <w:left w:val="nil"/>
              <w:bottom w:val="single" w:sz="8" w:space="0" w:color="000000"/>
              <w:right w:val="nil"/>
            </w:tcBorders>
            <w:shd w:val="clear" w:color="auto" w:fill="auto"/>
            <w:vAlign w:val="center"/>
            <w:hideMark/>
          </w:tcPr>
          <w:p w14:paraId="14F4C336"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Number</w:t>
            </w:r>
          </w:p>
        </w:tc>
        <w:tc>
          <w:tcPr>
            <w:tcW w:w="278" w:type="dxa"/>
            <w:tcBorders>
              <w:top w:val="nil"/>
              <w:left w:val="nil"/>
              <w:bottom w:val="single" w:sz="8" w:space="0" w:color="000000"/>
              <w:right w:val="nil"/>
            </w:tcBorders>
            <w:shd w:val="clear" w:color="auto" w:fill="auto"/>
            <w:vAlign w:val="center"/>
            <w:hideMark/>
          </w:tcPr>
          <w:p w14:paraId="0CF1A65E" w14:textId="77777777" w:rsidR="004D12E1" w:rsidRPr="000E3867" w:rsidRDefault="004D12E1" w:rsidP="004D12E1">
            <w:pPr>
              <w:spacing w:after="0" w:line="240" w:lineRule="auto"/>
              <w:jc w:val="both"/>
              <w:rPr>
                <w:rFonts w:cs="Arial"/>
                <w:szCs w:val="22"/>
              </w:rPr>
            </w:pPr>
            <w:r w:rsidRPr="000E3867">
              <w:rPr>
                <w:rFonts w:cs="Arial"/>
                <w:szCs w:val="22"/>
              </w:rPr>
              <w:t> </w:t>
            </w:r>
          </w:p>
        </w:tc>
        <w:tc>
          <w:tcPr>
            <w:tcW w:w="831" w:type="dxa"/>
            <w:tcBorders>
              <w:top w:val="nil"/>
              <w:left w:val="nil"/>
              <w:bottom w:val="single" w:sz="8" w:space="0" w:color="000000"/>
              <w:right w:val="nil"/>
            </w:tcBorders>
            <w:shd w:val="clear" w:color="auto" w:fill="auto"/>
            <w:vAlign w:val="center"/>
            <w:hideMark/>
          </w:tcPr>
          <w:p w14:paraId="2D881D05"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w:t>
            </w:r>
          </w:p>
        </w:tc>
        <w:tc>
          <w:tcPr>
            <w:tcW w:w="1124" w:type="dxa"/>
            <w:gridSpan w:val="2"/>
            <w:tcBorders>
              <w:top w:val="nil"/>
              <w:left w:val="nil"/>
              <w:bottom w:val="single" w:sz="8" w:space="0" w:color="000000"/>
              <w:right w:val="nil"/>
            </w:tcBorders>
            <w:shd w:val="clear" w:color="auto" w:fill="auto"/>
            <w:vAlign w:val="center"/>
            <w:hideMark/>
          </w:tcPr>
          <w:p w14:paraId="59CE1D7C"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Number</w:t>
            </w:r>
          </w:p>
        </w:tc>
        <w:tc>
          <w:tcPr>
            <w:tcW w:w="873" w:type="dxa"/>
            <w:tcBorders>
              <w:top w:val="single" w:sz="8" w:space="0" w:color="000000"/>
              <w:left w:val="nil"/>
              <w:bottom w:val="single" w:sz="8" w:space="0" w:color="000000"/>
              <w:right w:val="nil"/>
            </w:tcBorders>
            <w:shd w:val="clear" w:color="auto" w:fill="auto"/>
            <w:vAlign w:val="center"/>
            <w:hideMark/>
          </w:tcPr>
          <w:p w14:paraId="534E01A0"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w:t>
            </w:r>
          </w:p>
        </w:tc>
      </w:tr>
      <w:tr w:rsidR="000E3867" w:rsidRPr="000E3867" w14:paraId="0CF1A511" w14:textId="77777777" w:rsidTr="00A05CEE">
        <w:trPr>
          <w:trHeight w:hRule="exact" w:val="300"/>
        </w:trPr>
        <w:tc>
          <w:tcPr>
            <w:tcW w:w="3521" w:type="dxa"/>
            <w:tcBorders>
              <w:top w:val="nil"/>
              <w:left w:val="nil"/>
              <w:bottom w:val="nil"/>
              <w:right w:val="nil"/>
            </w:tcBorders>
            <w:shd w:val="clear" w:color="auto" w:fill="auto"/>
            <w:vAlign w:val="center"/>
            <w:hideMark/>
          </w:tcPr>
          <w:p w14:paraId="2F2D8AE4" w14:textId="77777777" w:rsidR="004D12E1" w:rsidRPr="000E3867" w:rsidRDefault="004D12E1" w:rsidP="004D12E1">
            <w:pPr>
              <w:spacing w:after="0" w:line="240" w:lineRule="auto"/>
              <w:jc w:val="both"/>
              <w:rPr>
                <w:rFonts w:cs="Arial"/>
                <w:sz w:val="18"/>
                <w:szCs w:val="18"/>
              </w:rPr>
            </w:pPr>
          </w:p>
        </w:tc>
        <w:tc>
          <w:tcPr>
            <w:tcW w:w="909" w:type="dxa"/>
            <w:tcBorders>
              <w:top w:val="nil"/>
              <w:left w:val="nil"/>
              <w:bottom w:val="nil"/>
              <w:right w:val="nil"/>
            </w:tcBorders>
            <w:shd w:val="clear" w:color="auto" w:fill="auto"/>
            <w:vAlign w:val="center"/>
            <w:hideMark/>
          </w:tcPr>
          <w:p w14:paraId="01362579" w14:textId="77777777" w:rsidR="004D12E1" w:rsidRPr="000E3867" w:rsidRDefault="004D12E1" w:rsidP="004D12E1">
            <w:pPr>
              <w:spacing w:after="0" w:line="240" w:lineRule="auto"/>
              <w:jc w:val="both"/>
              <w:rPr>
                <w:rFonts w:ascii="Times New Roman" w:hAnsi="Times New Roman"/>
                <w:sz w:val="20"/>
              </w:rPr>
            </w:pPr>
          </w:p>
        </w:tc>
        <w:tc>
          <w:tcPr>
            <w:tcW w:w="278" w:type="dxa"/>
            <w:vMerge w:val="restart"/>
            <w:tcBorders>
              <w:top w:val="nil"/>
              <w:left w:val="nil"/>
              <w:bottom w:val="nil"/>
              <w:right w:val="nil"/>
            </w:tcBorders>
            <w:shd w:val="clear" w:color="auto" w:fill="auto"/>
            <w:vAlign w:val="center"/>
            <w:hideMark/>
          </w:tcPr>
          <w:p w14:paraId="154841DD" w14:textId="77777777" w:rsidR="004D12E1" w:rsidRPr="000E3867" w:rsidRDefault="004D12E1" w:rsidP="004D12E1">
            <w:pPr>
              <w:spacing w:after="0" w:line="240" w:lineRule="auto"/>
              <w:jc w:val="both"/>
              <w:rPr>
                <w:rFonts w:cs="Arial"/>
                <w:szCs w:val="22"/>
              </w:rPr>
            </w:pPr>
            <w:r w:rsidRPr="000E3867">
              <w:rPr>
                <w:rFonts w:cs="Arial"/>
                <w:szCs w:val="22"/>
              </w:rPr>
              <w:t> </w:t>
            </w:r>
          </w:p>
        </w:tc>
        <w:tc>
          <w:tcPr>
            <w:tcW w:w="831" w:type="dxa"/>
            <w:tcBorders>
              <w:top w:val="nil"/>
              <w:left w:val="nil"/>
              <w:bottom w:val="nil"/>
              <w:right w:val="nil"/>
            </w:tcBorders>
            <w:shd w:val="clear" w:color="auto" w:fill="auto"/>
            <w:vAlign w:val="center"/>
            <w:hideMark/>
          </w:tcPr>
          <w:p w14:paraId="101389E4" w14:textId="77777777" w:rsidR="004D12E1" w:rsidRPr="000E3867" w:rsidRDefault="004D12E1" w:rsidP="004D12E1">
            <w:pPr>
              <w:spacing w:after="0" w:line="240" w:lineRule="auto"/>
              <w:jc w:val="both"/>
              <w:rPr>
                <w:rFonts w:cs="Arial"/>
                <w:szCs w:val="22"/>
              </w:rPr>
            </w:pPr>
          </w:p>
        </w:tc>
        <w:tc>
          <w:tcPr>
            <w:tcW w:w="1124" w:type="dxa"/>
            <w:gridSpan w:val="2"/>
            <w:tcBorders>
              <w:top w:val="nil"/>
              <w:left w:val="nil"/>
              <w:bottom w:val="nil"/>
              <w:right w:val="nil"/>
            </w:tcBorders>
            <w:shd w:val="clear" w:color="auto" w:fill="auto"/>
            <w:vAlign w:val="center"/>
            <w:hideMark/>
          </w:tcPr>
          <w:p w14:paraId="589D9D32" w14:textId="77777777" w:rsidR="004D12E1" w:rsidRPr="000E3867" w:rsidRDefault="004D12E1" w:rsidP="004D12E1">
            <w:pPr>
              <w:spacing w:after="0" w:line="240" w:lineRule="auto"/>
              <w:jc w:val="both"/>
              <w:rPr>
                <w:rFonts w:ascii="Times New Roman" w:hAnsi="Times New Roman"/>
                <w:sz w:val="20"/>
              </w:rPr>
            </w:pPr>
          </w:p>
        </w:tc>
        <w:tc>
          <w:tcPr>
            <w:tcW w:w="873" w:type="dxa"/>
            <w:tcBorders>
              <w:top w:val="single" w:sz="8" w:space="0" w:color="000000"/>
              <w:left w:val="nil"/>
              <w:bottom w:val="nil"/>
              <w:right w:val="nil"/>
            </w:tcBorders>
            <w:shd w:val="clear" w:color="auto" w:fill="auto"/>
            <w:vAlign w:val="center"/>
            <w:hideMark/>
          </w:tcPr>
          <w:p w14:paraId="31A4738D" w14:textId="77777777" w:rsidR="004D12E1" w:rsidRPr="000E3867" w:rsidRDefault="004D12E1" w:rsidP="004D12E1">
            <w:pPr>
              <w:spacing w:after="0" w:line="240" w:lineRule="auto"/>
              <w:jc w:val="both"/>
              <w:rPr>
                <w:rFonts w:ascii="Calibri" w:hAnsi="Calibri" w:cs="Calibri"/>
                <w:sz w:val="18"/>
                <w:szCs w:val="18"/>
              </w:rPr>
            </w:pPr>
            <w:r w:rsidRPr="000E3867">
              <w:rPr>
                <w:rFonts w:ascii="Calibri" w:hAnsi="Calibri" w:cs="Calibri"/>
                <w:sz w:val="18"/>
                <w:szCs w:val="18"/>
                <w:lang w:val="en-US"/>
              </w:rPr>
              <w:t> </w:t>
            </w:r>
          </w:p>
        </w:tc>
      </w:tr>
      <w:tr w:rsidR="000E3867" w:rsidRPr="000E3867" w14:paraId="23F59F7B" w14:textId="77777777" w:rsidTr="00A05CEE">
        <w:trPr>
          <w:trHeight w:val="300"/>
        </w:trPr>
        <w:tc>
          <w:tcPr>
            <w:tcW w:w="3521" w:type="dxa"/>
            <w:tcBorders>
              <w:top w:val="nil"/>
              <w:left w:val="nil"/>
              <w:bottom w:val="nil"/>
              <w:right w:val="nil"/>
            </w:tcBorders>
            <w:shd w:val="clear" w:color="auto" w:fill="auto"/>
            <w:vAlign w:val="center"/>
            <w:hideMark/>
          </w:tcPr>
          <w:p w14:paraId="2D564389" w14:textId="77777777" w:rsidR="004D12E1" w:rsidRPr="000E3867" w:rsidRDefault="004D12E1" w:rsidP="004D12E1">
            <w:pPr>
              <w:spacing w:after="0" w:line="240" w:lineRule="auto"/>
              <w:jc w:val="both"/>
              <w:rPr>
                <w:rFonts w:ascii="Calibri" w:hAnsi="Calibri" w:cs="Calibri"/>
                <w:sz w:val="18"/>
                <w:szCs w:val="18"/>
              </w:rPr>
            </w:pPr>
          </w:p>
        </w:tc>
        <w:tc>
          <w:tcPr>
            <w:tcW w:w="909" w:type="dxa"/>
            <w:tcBorders>
              <w:top w:val="nil"/>
              <w:left w:val="nil"/>
              <w:bottom w:val="nil"/>
              <w:right w:val="nil"/>
            </w:tcBorders>
            <w:shd w:val="clear" w:color="auto" w:fill="auto"/>
            <w:vAlign w:val="center"/>
            <w:hideMark/>
          </w:tcPr>
          <w:p w14:paraId="6169A7BF" w14:textId="77777777" w:rsidR="004D12E1" w:rsidRPr="000E3867" w:rsidRDefault="004D12E1" w:rsidP="004D12E1">
            <w:pPr>
              <w:spacing w:after="0" w:line="240" w:lineRule="auto"/>
              <w:jc w:val="both"/>
              <w:rPr>
                <w:rFonts w:ascii="Times New Roman" w:hAnsi="Times New Roman"/>
                <w:sz w:val="20"/>
              </w:rPr>
            </w:pPr>
          </w:p>
        </w:tc>
        <w:tc>
          <w:tcPr>
            <w:tcW w:w="278" w:type="dxa"/>
            <w:vMerge/>
            <w:tcBorders>
              <w:top w:val="nil"/>
              <w:left w:val="nil"/>
              <w:bottom w:val="nil"/>
              <w:right w:val="nil"/>
            </w:tcBorders>
            <w:vAlign w:val="center"/>
            <w:hideMark/>
          </w:tcPr>
          <w:p w14:paraId="2D554772" w14:textId="77777777" w:rsidR="004D12E1" w:rsidRPr="000E3867" w:rsidRDefault="004D12E1" w:rsidP="004D12E1">
            <w:pPr>
              <w:spacing w:after="0" w:line="240" w:lineRule="auto"/>
              <w:rPr>
                <w:rFonts w:cs="Arial"/>
                <w:szCs w:val="22"/>
              </w:rPr>
            </w:pPr>
          </w:p>
        </w:tc>
        <w:tc>
          <w:tcPr>
            <w:tcW w:w="831" w:type="dxa"/>
            <w:tcBorders>
              <w:top w:val="nil"/>
              <w:left w:val="nil"/>
              <w:bottom w:val="nil"/>
              <w:right w:val="nil"/>
            </w:tcBorders>
            <w:shd w:val="clear" w:color="auto" w:fill="auto"/>
            <w:vAlign w:val="center"/>
            <w:hideMark/>
          </w:tcPr>
          <w:p w14:paraId="3BA299F6" w14:textId="77777777" w:rsidR="004D12E1" w:rsidRPr="000E3867" w:rsidRDefault="004D12E1" w:rsidP="004D12E1">
            <w:pPr>
              <w:spacing w:after="0" w:line="240" w:lineRule="auto"/>
              <w:jc w:val="both"/>
              <w:rPr>
                <w:rFonts w:ascii="Times New Roman" w:hAnsi="Times New Roman"/>
                <w:sz w:val="20"/>
              </w:rPr>
            </w:pPr>
          </w:p>
        </w:tc>
        <w:tc>
          <w:tcPr>
            <w:tcW w:w="1124" w:type="dxa"/>
            <w:gridSpan w:val="2"/>
            <w:tcBorders>
              <w:top w:val="nil"/>
              <w:left w:val="nil"/>
              <w:bottom w:val="nil"/>
              <w:right w:val="nil"/>
            </w:tcBorders>
            <w:shd w:val="clear" w:color="auto" w:fill="auto"/>
            <w:vAlign w:val="center"/>
            <w:hideMark/>
          </w:tcPr>
          <w:p w14:paraId="67F93906" w14:textId="77777777" w:rsidR="004D12E1" w:rsidRPr="000E3867" w:rsidRDefault="004D12E1" w:rsidP="004D12E1">
            <w:pPr>
              <w:spacing w:after="0" w:line="240" w:lineRule="auto"/>
              <w:jc w:val="both"/>
              <w:rPr>
                <w:rFonts w:ascii="Times New Roman" w:hAnsi="Times New Roman"/>
                <w:sz w:val="20"/>
              </w:rPr>
            </w:pPr>
          </w:p>
        </w:tc>
        <w:tc>
          <w:tcPr>
            <w:tcW w:w="873" w:type="dxa"/>
            <w:tcBorders>
              <w:top w:val="nil"/>
              <w:left w:val="nil"/>
              <w:bottom w:val="nil"/>
              <w:right w:val="nil"/>
            </w:tcBorders>
            <w:shd w:val="clear" w:color="auto" w:fill="auto"/>
            <w:vAlign w:val="center"/>
            <w:hideMark/>
          </w:tcPr>
          <w:p w14:paraId="5F0D8008" w14:textId="77777777" w:rsidR="004D12E1" w:rsidRPr="000E3867" w:rsidRDefault="004D12E1" w:rsidP="004D12E1">
            <w:pPr>
              <w:spacing w:after="0" w:line="240" w:lineRule="auto"/>
              <w:jc w:val="both"/>
              <w:rPr>
                <w:rFonts w:ascii="Times New Roman" w:hAnsi="Times New Roman"/>
                <w:sz w:val="20"/>
              </w:rPr>
            </w:pPr>
          </w:p>
        </w:tc>
      </w:tr>
      <w:tr w:rsidR="000E3867" w:rsidRPr="000E3867" w14:paraId="575288D9" w14:textId="77777777" w:rsidTr="00A05CEE">
        <w:trPr>
          <w:trHeight w:val="330"/>
        </w:trPr>
        <w:tc>
          <w:tcPr>
            <w:tcW w:w="3521" w:type="dxa"/>
            <w:tcBorders>
              <w:top w:val="nil"/>
              <w:left w:val="nil"/>
              <w:bottom w:val="nil"/>
              <w:right w:val="nil"/>
            </w:tcBorders>
            <w:shd w:val="clear" w:color="auto" w:fill="auto"/>
            <w:vAlign w:val="center"/>
            <w:hideMark/>
          </w:tcPr>
          <w:p w14:paraId="20F3ECBB"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Moderate Learning Difficulty</w:t>
            </w:r>
          </w:p>
        </w:tc>
        <w:tc>
          <w:tcPr>
            <w:tcW w:w="909" w:type="dxa"/>
            <w:tcBorders>
              <w:top w:val="nil"/>
              <w:left w:val="nil"/>
              <w:bottom w:val="nil"/>
              <w:right w:val="nil"/>
            </w:tcBorders>
            <w:shd w:val="clear" w:color="auto" w:fill="auto"/>
            <w:vAlign w:val="center"/>
            <w:hideMark/>
          </w:tcPr>
          <w:p w14:paraId="48CD7A81"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169</w:t>
            </w:r>
          </w:p>
        </w:tc>
        <w:tc>
          <w:tcPr>
            <w:tcW w:w="278" w:type="dxa"/>
            <w:vMerge/>
            <w:tcBorders>
              <w:top w:val="nil"/>
              <w:left w:val="nil"/>
              <w:bottom w:val="nil"/>
              <w:right w:val="nil"/>
            </w:tcBorders>
            <w:vAlign w:val="center"/>
            <w:hideMark/>
          </w:tcPr>
          <w:p w14:paraId="0DE18607" w14:textId="77777777" w:rsidR="004D12E1" w:rsidRPr="000E3867" w:rsidRDefault="004D12E1" w:rsidP="004D12E1">
            <w:pPr>
              <w:spacing w:after="0" w:line="240" w:lineRule="auto"/>
              <w:rPr>
                <w:rFonts w:cs="Arial"/>
                <w:szCs w:val="22"/>
              </w:rPr>
            </w:pPr>
          </w:p>
        </w:tc>
        <w:tc>
          <w:tcPr>
            <w:tcW w:w="831" w:type="dxa"/>
            <w:tcBorders>
              <w:top w:val="nil"/>
              <w:left w:val="nil"/>
              <w:bottom w:val="nil"/>
              <w:right w:val="nil"/>
            </w:tcBorders>
            <w:shd w:val="clear" w:color="auto" w:fill="auto"/>
            <w:vAlign w:val="center"/>
            <w:hideMark/>
          </w:tcPr>
          <w:p w14:paraId="1FDF61E2" w14:textId="77777777" w:rsidR="004D12E1" w:rsidRPr="000E3867" w:rsidRDefault="004D12E1" w:rsidP="004D12E1">
            <w:pPr>
              <w:spacing w:after="0" w:line="240" w:lineRule="auto"/>
              <w:jc w:val="both"/>
              <w:rPr>
                <w:rFonts w:cs="Arial"/>
                <w:sz w:val="18"/>
                <w:szCs w:val="18"/>
              </w:rPr>
            </w:pPr>
            <w:r w:rsidRPr="000E3867">
              <w:rPr>
                <w:rFonts w:cs="Arial"/>
                <w:sz w:val="18"/>
                <w:szCs w:val="18"/>
              </w:rPr>
              <w:t>23%</w:t>
            </w:r>
          </w:p>
        </w:tc>
        <w:tc>
          <w:tcPr>
            <w:tcW w:w="1124" w:type="dxa"/>
            <w:gridSpan w:val="2"/>
            <w:tcBorders>
              <w:top w:val="nil"/>
              <w:left w:val="nil"/>
              <w:bottom w:val="nil"/>
              <w:right w:val="nil"/>
            </w:tcBorders>
            <w:shd w:val="clear" w:color="auto" w:fill="auto"/>
            <w:vAlign w:val="center"/>
            <w:hideMark/>
          </w:tcPr>
          <w:p w14:paraId="57BADC70"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229,446</w:t>
            </w:r>
          </w:p>
        </w:tc>
        <w:tc>
          <w:tcPr>
            <w:tcW w:w="873" w:type="dxa"/>
            <w:tcBorders>
              <w:top w:val="nil"/>
              <w:left w:val="nil"/>
              <w:bottom w:val="nil"/>
              <w:right w:val="nil"/>
            </w:tcBorders>
            <w:shd w:val="clear" w:color="auto" w:fill="auto"/>
            <w:vAlign w:val="center"/>
            <w:hideMark/>
          </w:tcPr>
          <w:p w14:paraId="36A79D83" w14:textId="77777777" w:rsidR="004D12E1" w:rsidRPr="000E3867" w:rsidRDefault="004D12E1" w:rsidP="004D12E1">
            <w:pPr>
              <w:spacing w:after="0" w:line="240" w:lineRule="auto"/>
              <w:jc w:val="both"/>
              <w:rPr>
                <w:rFonts w:cs="Arial"/>
                <w:sz w:val="18"/>
                <w:szCs w:val="18"/>
              </w:rPr>
            </w:pPr>
            <w:r w:rsidRPr="000E3867">
              <w:rPr>
                <w:rFonts w:cs="Arial"/>
                <w:sz w:val="18"/>
                <w:szCs w:val="18"/>
              </w:rPr>
              <w:t>17%</w:t>
            </w:r>
          </w:p>
        </w:tc>
      </w:tr>
      <w:tr w:rsidR="000E3867" w:rsidRPr="000E3867" w14:paraId="1C2FD6E5" w14:textId="77777777" w:rsidTr="00A05CEE">
        <w:trPr>
          <w:trHeight w:hRule="exact" w:val="450"/>
        </w:trPr>
        <w:tc>
          <w:tcPr>
            <w:tcW w:w="3521" w:type="dxa"/>
            <w:tcBorders>
              <w:top w:val="nil"/>
              <w:left w:val="nil"/>
              <w:bottom w:val="nil"/>
              <w:right w:val="nil"/>
            </w:tcBorders>
            <w:shd w:val="clear" w:color="auto" w:fill="auto"/>
            <w:vAlign w:val="center"/>
            <w:hideMark/>
          </w:tcPr>
          <w:p w14:paraId="1458DA01" w14:textId="77777777" w:rsidR="004D12E1" w:rsidRPr="000E3867" w:rsidRDefault="004D12E1" w:rsidP="004D12E1">
            <w:pPr>
              <w:spacing w:after="0" w:line="240" w:lineRule="auto"/>
              <w:rPr>
                <w:rFonts w:cs="Arial"/>
                <w:sz w:val="18"/>
                <w:szCs w:val="18"/>
              </w:rPr>
            </w:pPr>
            <w:r w:rsidRPr="000E3867">
              <w:rPr>
                <w:rFonts w:cs="Arial"/>
                <w:sz w:val="18"/>
                <w:szCs w:val="18"/>
                <w:lang w:val="en-US"/>
              </w:rPr>
              <w:t>Speech, Language and Communications Needs</w:t>
            </w:r>
          </w:p>
        </w:tc>
        <w:tc>
          <w:tcPr>
            <w:tcW w:w="909" w:type="dxa"/>
            <w:tcBorders>
              <w:top w:val="nil"/>
              <w:left w:val="nil"/>
              <w:bottom w:val="nil"/>
              <w:right w:val="nil"/>
            </w:tcBorders>
            <w:shd w:val="clear" w:color="auto" w:fill="auto"/>
            <w:vAlign w:val="center"/>
            <w:hideMark/>
          </w:tcPr>
          <w:p w14:paraId="2FB024CB"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94</w:t>
            </w:r>
          </w:p>
        </w:tc>
        <w:tc>
          <w:tcPr>
            <w:tcW w:w="278" w:type="dxa"/>
            <w:tcBorders>
              <w:top w:val="nil"/>
              <w:left w:val="nil"/>
              <w:bottom w:val="nil"/>
              <w:right w:val="nil"/>
            </w:tcBorders>
            <w:shd w:val="clear" w:color="auto" w:fill="auto"/>
            <w:vAlign w:val="center"/>
            <w:hideMark/>
          </w:tcPr>
          <w:p w14:paraId="13803DB7"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39CC5146" w14:textId="77777777" w:rsidR="004D12E1" w:rsidRPr="000E3867" w:rsidRDefault="004D12E1" w:rsidP="004D12E1">
            <w:pPr>
              <w:spacing w:after="0" w:line="240" w:lineRule="auto"/>
              <w:jc w:val="both"/>
              <w:rPr>
                <w:rFonts w:cs="Arial"/>
                <w:sz w:val="18"/>
                <w:szCs w:val="18"/>
              </w:rPr>
            </w:pPr>
            <w:r w:rsidRPr="000E3867">
              <w:rPr>
                <w:rFonts w:cs="Arial"/>
                <w:sz w:val="18"/>
                <w:szCs w:val="18"/>
              </w:rPr>
              <w:t>13%</w:t>
            </w:r>
          </w:p>
        </w:tc>
        <w:tc>
          <w:tcPr>
            <w:tcW w:w="1124" w:type="dxa"/>
            <w:gridSpan w:val="2"/>
            <w:tcBorders>
              <w:top w:val="nil"/>
              <w:left w:val="nil"/>
              <w:bottom w:val="nil"/>
              <w:right w:val="nil"/>
            </w:tcBorders>
            <w:shd w:val="clear" w:color="auto" w:fill="auto"/>
            <w:vAlign w:val="center"/>
            <w:hideMark/>
          </w:tcPr>
          <w:p w14:paraId="6E56C251"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319,757</w:t>
            </w:r>
          </w:p>
        </w:tc>
        <w:tc>
          <w:tcPr>
            <w:tcW w:w="873" w:type="dxa"/>
            <w:tcBorders>
              <w:top w:val="nil"/>
              <w:left w:val="nil"/>
              <w:bottom w:val="nil"/>
              <w:right w:val="nil"/>
            </w:tcBorders>
            <w:shd w:val="clear" w:color="auto" w:fill="auto"/>
            <w:vAlign w:val="center"/>
            <w:hideMark/>
          </w:tcPr>
          <w:p w14:paraId="1169A01B" w14:textId="77777777" w:rsidR="004D12E1" w:rsidRPr="000E3867" w:rsidRDefault="004D12E1" w:rsidP="004D12E1">
            <w:pPr>
              <w:spacing w:after="0" w:line="240" w:lineRule="auto"/>
              <w:jc w:val="both"/>
              <w:rPr>
                <w:rFonts w:cs="Arial"/>
                <w:sz w:val="18"/>
                <w:szCs w:val="18"/>
              </w:rPr>
            </w:pPr>
            <w:r w:rsidRPr="000E3867">
              <w:rPr>
                <w:rFonts w:cs="Arial"/>
                <w:sz w:val="18"/>
                <w:szCs w:val="18"/>
              </w:rPr>
              <w:t>23%</w:t>
            </w:r>
          </w:p>
        </w:tc>
      </w:tr>
      <w:tr w:rsidR="000E3867" w:rsidRPr="000E3867" w14:paraId="750A355F" w14:textId="77777777" w:rsidTr="00A05CEE">
        <w:trPr>
          <w:trHeight w:hRule="exact" w:val="300"/>
        </w:trPr>
        <w:tc>
          <w:tcPr>
            <w:tcW w:w="3521" w:type="dxa"/>
            <w:tcBorders>
              <w:top w:val="nil"/>
              <w:left w:val="nil"/>
              <w:bottom w:val="nil"/>
              <w:right w:val="nil"/>
            </w:tcBorders>
            <w:shd w:val="clear" w:color="auto" w:fill="auto"/>
            <w:vAlign w:val="center"/>
            <w:hideMark/>
          </w:tcPr>
          <w:p w14:paraId="7253D3AC"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 xml:space="preserve">Social, Emotional and Mental Health </w:t>
            </w:r>
          </w:p>
        </w:tc>
        <w:tc>
          <w:tcPr>
            <w:tcW w:w="909" w:type="dxa"/>
            <w:tcBorders>
              <w:top w:val="nil"/>
              <w:left w:val="nil"/>
              <w:bottom w:val="nil"/>
              <w:right w:val="nil"/>
            </w:tcBorders>
            <w:shd w:val="clear" w:color="auto" w:fill="auto"/>
            <w:vAlign w:val="center"/>
            <w:hideMark/>
          </w:tcPr>
          <w:p w14:paraId="14EC6E70"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147</w:t>
            </w:r>
          </w:p>
        </w:tc>
        <w:tc>
          <w:tcPr>
            <w:tcW w:w="278" w:type="dxa"/>
            <w:tcBorders>
              <w:top w:val="nil"/>
              <w:left w:val="nil"/>
              <w:bottom w:val="nil"/>
              <w:right w:val="nil"/>
            </w:tcBorders>
            <w:shd w:val="clear" w:color="auto" w:fill="auto"/>
            <w:vAlign w:val="center"/>
            <w:hideMark/>
          </w:tcPr>
          <w:p w14:paraId="4D558964"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65849ED6" w14:textId="77777777" w:rsidR="004D12E1" w:rsidRPr="000E3867" w:rsidRDefault="004D12E1" w:rsidP="004D12E1">
            <w:pPr>
              <w:spacing w:after="0" w:line="240" w:lineRule="auto"/>
              <w:jc w:val="both"/>
              <w:rPr>
                <w:rFonts w:cs="Arial"/>
                <w:sz w:val="18"/>
                <w:szCs w:val="18"/>
              </w:rPr>
            </w:pPr>
            <w:r w:rsidRPr="000E3867">
              <w:rPr>
                <w:rFonts w:cs="Arial"/>
                <w:sz w:val="18"/>
                <w:szCs w:val="18"/>
              </w:rPr>
              <w:t>20%</w:t>
            </w:r>
          </w:p>
        </w:tc>
        <w:tc>
          <w:tcPr>
            <w:tcW w:w="1124" w:type="dxa"/>
            <w:gridSpan w:val="2"/>
            <w:tcBorders>
              <w:top w:val="nil"/>
              <w:left w:val="nil"/>
              <w:bottom w:val="nil"/>
              <w:right w:val="nil"/>
            </w:tcBorders>
            <w:shd w:val="clear" w:color="auto" w:fill="auto"/>
            <w:vAlign w:val="center"/>
            <w:hideMark/>
          </w:tcPr>
          <w:p w14:paraId="2BCE6BF5"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258,441</w:t>
            </w:r>
          </w:p>
        </w:tc>
        <w:tc>
          <w:tcPr>
            <w:tcW w:w="873" w:type="dxa"/>
            <w:tcBorders>
              <w:top w:val="nil"/>
              <w:left w:val="nil"/>
              <w:bottom w:val="nil"/>
              <w:right w:val="nil"/>
            </w:tcBorders>
            <w:shd w:val="clear" w:color="auto" w:fill="auto"/>
            <w:vAlign w:val="center"/>
            <w:hideMark/>
          </w:tcPr>
          <w:p w14:paraId="29106548" w14:textId="77777777" w:rsidR="004D12E1" w:rsidRPr="000E3867" w:rsidRDefault="004D12E1" w:rsidP="004D12E1">
            <w:pPr>
              <w:spacing w:after="0" w:line="240" w:lineRule="auto"/>
              <w:jc w:val="both"/>
              <w:rPr>
                <w:rFonts w:cs="Arial"/>
                <w:sz w:val="18"/>
                <w:szCs w:val="18"/>
              </w:rPr>
            </w:pPr>
            <w:r w:rsidRPr="000E3867">
              <w:rPr>
                <w:rFonts w:cs="Arial"/>
                <w:sz w:val="18"/>
                <w:szCs w:val="18"/>
              </w:rPr>
              <w:t>19%</w:t>
            </w:r>
          </w:p>
        </w:tc>
      </w:tr>
      <w:tr w:rsidR="000E3867" w:rsidRPr="000E3867" w14:paraId="454B29FF" w14:textId="77777777" w:rsidTr="00A05CEE">
        <w:trPr>
          <w:trHeight w:hRule="exact" w:val="315"/>
        </w:trPr>
        <w:tc>
          <w:tcPr>
            <w:tcW w:w="3521" w:type="dxa"/>
            <w:tcBorders>
              <w:top w:val="nil"/>
              <w:left w:val="nil"/>
              <w:bottom w:val="nil"/>
              <w:right w:val="nil"/>
            </w:tcBorders>
            <w:shd w:val="clear" w:color="auto" w:fill="auto"/>
            <w:vAlign w:val="center"/>
            <w:hideMark/>
          </w:tcPr>
          <w:p w14:paraId="23AE82E3"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Specific Learning Difficulty</w:t>
            </w:r>
          </w:p>
        </w:tc>
        <w:tc>
          <w:tcPr>
            <w:tcW w:w="909" w:type="dxa"/>
            <w:tcBorders>
              <w:top w:val="nil"/>
              <w:left w:val="nil"/>
              <w:bottom w:val="nil"/>
              <w:right w:val="nil"/>
            </w:tcBorders>
            <w:shd w:val="clear" w:color="auto" w:fill="auto"/>
            <w:vAlign w:val="center"/>
            <w:hideMark/>
          </w:tcPr>
          <w:p w14:paraId="78DFFE3A" w14:textId="77777777" w:rsidR="004D12E1" w:rsidRPr="000E3867" w:rsidRDefault="004D12E1" w:rsidP="004D12E1">
            <w:pPr>
              <w:spacing w:after="0" w:line="240" w:lineRule="auto"/>
              <w:jc w:val="both"/>
              <w:rPr>
                <w:rFonts w:cs="Arial"/>
                <w:sz w:val="18"/>
                <w:szCs w:val="18"/>
              </w:rPr>
            </w:pPr>
            <w:r w:rsidRPr="000E3867">
              <w:rPr>
                <w:rFonts w:eastAsia="Arial" w:cs="Arial"/>
                <w:sz w:val="18"/>
                <w:szCs w:val="18"/>
                <w:lang w:val="en-US"/>
              </w:rPr>
              <w:t>139</w:t>
            </w:r>
          </w:p>
        </w:tc>
        <w:tc>
          <w:tcPr>
            <w:tcW w:w="278" w:type="dxa"/>
            <w:tcBorders>
              <w:top w:val="nil"/>
              <w:left w:val="nil"/>
              <w:bottom w:val="nil"/>
              <w:right w:val="nil"/>
            </w:tcBorders>
            <w:shd w:val="clear" w:color="auto" w:fill="auto"/>
            <w:vAlign w:val="center"/>
            <w:hideMark/>
          </w:tcPr>
          <w:p w14:paraId="4428E703"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70334650" w14:textId="77777777" w:rsidR="004D12E1" w:rsidRPr="000E3867" w:rsidRDefault="004D12E1" w:rsidP="004D12E1">
            <w:pPr>
              <w:spacing w:after="0" w:line="240" w:lineRule="auto"/>
              <w:jc w:val="both"/>
              <w:rPr>
                <w:rFonts w:cs="Arial"/>
                <w:sz w:val="18"/>
                <w:szCs w:val="18"/>
              </w:rPr>
            </w:pPr>
            <w:r w:rsidRPr="000E3867">
              <w:rPr>
                <w:rFonts w:cs="Arial"/>
                <w:sz w:val="18"/>
                <w:szCs w:val="18"/>
              </w:rPr>
              <w:t>19%</w:t>
            </w:r>
          </w:p>
        </w:tc>
        <w:tc>
          <w:tcPr>
            <w:tcW w:w="1124" w:type="dxa"/>
            <w:gridSpan w:val="2"/>
            <w:tcBorders>
              <w:top w:val="nil"/>
              <w:left w:val="nil"/>
              <w:bottom w:val="nil"/>
              <w:right w:val="nil"/>
            </w:tcBorders>
            <w:shd w:val="clear" w:color="auto" w:fill="auto"/>
            <w:vAlign w:val="center"/>
            <w:hideMark/>
          </w:tcPr>
          <w:p w14:paraId="7A1D5E4D"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163,031</w:t>
            </w:r>
          </w:p>
        </w:tc>
        <w:tc>
          <w:tcPr>
            <w:tcW w:w="873" w:type="dxa"/>
            <w:tcBorders>
              <w:top w:val="nil"/>
              <w:left w:val="nil"/>
              <w:bottom w:val="nil"/>
              <w:right w:val="nil"/>
            </w:tcBorders>
            <w:shd w:val="clear" w:color="auto" w:fill="auto"/>
            <w:vAlign w:val="center"/>
            <w:hideMark/>
          </w:tcPr>
          <w:p w14:paraId="53B797E6" w14:textId="77777777" w:rsidR="004D12E1" w:rsidRPr="000E3867" w:rsidRDefault="004D12E1" w:rsidP="004D12E1">
            <w:pPr>
              <w:spacing w:after="0" w:line="240" w:lineRule="auto"/>
              <w:jc w:val="both"/>
              <w:rPr>
                <w:rFonts w:cs="Arial"/>
                <w:sz w:val="18"/>
                <w:szCs w:val="18"/>
              </w:rPr>
            </w:pPr>
            <w:r w:rsidRPr="000E3867">
              <w:rPr>
                <w:rFonts w:cs="Arial"/>
                <w:sz w:val="18"/>
                <w:szCs w:val="18"/>
              </w:rPr>
              <w:t>12%</w:t>
            </w:r>
          </w:p>
        </w:tc>
      </w:tr>
      <w:tr w:rsidR="000E3867" w:rsidRPr="000E3867" w14:paraId="3FF936AC" w14:textId="77777777" w:rsidTr="00A05CEE">
        <w:trPr>
          <w:trHeight w:hRule="exact" w:val="330"/>
        </w:trPr>
        <w:tc>
          <w:tcPr>
            <w:tcW w:w="3521" w:type="dxa"/>
            <w:tcBorders>
              <w:top w:val="nil"/>
              <w:left w:val="nil"/>
              <w:bottom w:val="nil"/>
              <w:right w:val="nil"/>
            </w:tcBorders>
            <w:shd w:val="clear" w:color="auto" w:fill="auto"/>
            <w:vAlign w:val="center"/>
            <w:hideMark/>
          </w:tcPr>
          <w:p w14:paraId="6F96F480"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Other Difficulty/Disability</w:t>
            </w:r>
          </w:p>
        </w:tc>
        <w:tc>
          <w:tcPr>
            <w:tcW w:w="909" w:type="dxa"/>
            <w:tcBorders>
              <w:top w:val="nil"/>
              <w:left w:val="nil"/>
              <w:bottom w:val="nil"/>
              <w:right w:val="nil"/>
            </w:tcBorders>
            <w:shd w:val="clear" w:color="auto" w:fill="auto"/>
            <w:vAlign w:val="center"/>
            <w:hideMark/>
          </w:tcPr>
          <w:p w14:paraId="0D2EBCAD"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16</w:t>
            </w:r>
          </w:p>
        </w:tc>
        <w:tc>
          <w:tcPr>
            <w:tcW w:w="278" w:type="dxa"/>
            <w:tcBorders>
              <w:top w:val="nil"/>
              <w:left w:val="nil"/>
              <w:bottom w:val="nil"/>
              <w:right w:val="nil"/>
            </w:tcBorders>
            <w:shd w:val="clear" w:color="auto" w:fill="auto"/>
            <w:vAlign w:val="center"/>
            <w:hideMark/>
          </w:tcPr>
          <w:p w14:paraId="5508FB29"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54982437" w14:textId="77777777" w:rsidR="004D12E1" w:rsidRPr="000E3867" w:rsidRDefault="004D12E1" w:rsidP="004D12E1">
            <w:pPr>
              <w:spacing w:after="0" w:line="240" w:lineRule="auto"/>
              <w:jc w:val="both"/>
              <w:rPr>
                <w:rFonts w:cs="Arial"/>
                <w:sz w:val="18"/>
                <w:szCs w:val="18"/>
              </w:rPr>
            </w:pPr>
            <w:r w:rsidRPr="000E3867">
              <w:rPr>
                <w:rFonts w:cs="Arial"/>
                <w:sz w:val="18"/>
                <w:szCs w:val="18"/>
              </w:rPr>
              <w:t>2%</w:t>
            </w:r>
          </w:p>
        </w:tc>
        <w:tc>
          <w:tcPr>
            <w:tcW w:w="1124" w:type="dxa"/>
            <w:gridSpan w:val="2"/>
            <w:tcBorders>
              <w:top w:val="nil"/>
              <w:left w:val="nil"/>
              <w:bottom w:val="nil"/>
              <w:right w:val="nil"/>
            </w:tcBorders>
            <w:shd w:val="clear" w:color="auto" w:fill="auto"/>
            <w:vAlign w:val="center"/>
            <w:hideMark/>
          </w:tcPr>
          <w:p w14:paraId="6BB24764"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53,144</w:t>
            </w:r>
          </w:p>
        </w:tc>
        <w:tc>
          <w:tcPr>
            <w:tcW w:w="873" w:type="dxa"/>
            <w:tcBorders>
              <w:top w:val="nil"/>
              <w:left w:val="nil"/>
              <w:bottom w:val="nil"/>
              <w:right w:val="nil"/>
            </w:tcBorders>
            <w:shd w:val="clear" w:color="auto" w:fill="auto"/>
            <w:vAlign w:val="center"/>
            <w:hideMark/>
          </w:tcPr>
          <w:p w14:paraId="3169B95F" w14:textId="77777777" w:rsidR="004D12E1" w:rsidRPr="000E3867" w:rsidRDefault="004D12E1" w:rsidP="004D12E1">
            <w:pPr>
              <w:spacing w:after="0" w:line="240" w:lineRule="auto"/>
              <w:jc w:val="both"/>
              <w:rPr>
                <w:rFonts w:cs="Arial"/>
                <w:sz w:val="18"/>
                <w:szCs w:val="18"/>
              </w:rPr>
            </w:pPr>
            <w:r w:rsidRPr="000E3867">
              <w:rPr>
                <w:rFonts w:cs="Arial"/>
                <w:sz w:val="18"/>
                <w:szCs w:val="18"/>
              </w:rPr>
              <w:t>4%</w:t>
            </w:r>
          </w:p>
        </w:tc>
      </w:tr>
      <w:tr w:rsidR="000E3867" w:rsidRPr="000E3867" w14:paraId="31BDB303" w14:textId="77777777" w:rsidTr="00A05CEE">
        <w:trPr>
          <w:trHeight w:hRule="exact" w:val="360"/>
        </w:trPr>
        <w:tc>
          <w:tcPr>
            <w:tcW w:w="3521" w:type="dxa"/>
            <w:tcBorders>
              <w:top w:val="nil"/>
              <w:left w:val="nil"/>
              <w:bottom w:val="nil"/>
              <w:right w:val="nil"/>
            </w:tcBorders>
            <w:shd w:val="clear" w:color="auto" w:fill="auto"/>
            <w:vAlign w:val="center"/>
            <w:hideMark/>
          </w:tcPr>
          <w:p w14:paraId="56B3310F"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Autistic Spectrum Disorder</w:t>
            </w:r>
          </w:p>
        </w:tc>
        <w:tc>
          <w:tcPr>
            <w:tcW w:w="909" w:type="dxa"/>
            <w:tcBorders>
              <w:top w:val="nil"/>
              <w:left w:val="nil"/>
              <w:bottom w:val="nil"/>
              <w:right w:val="nil"/>
            </w:tcBorders>
            <w:shd w:val="clear" w:color="auto" w:fill="auto"/>
            <w:vAlign w:val="center"/>
            <w:hideMark/>
          </w:tcPr>
          <w:p w14:paraId="336DFEB7"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76</w:t>
            </w:r>
          </w:p>
        </w:tc>
        <w:tc>
          <w:tcPr>
            <w:tcW w:w="278" w:type="dxa"/>
            <w:tcBorders>
              <w:top w:val="nil"/>
              <w:left w:val="nil"/>
              <w:bottom w:val="nil"/>
              <w:right w:val="nil"/>
            </w:tcBorders>
            <w:shd w:val="clear" w:color="auto" w:fill="auto"/>
            <w:vAlign w:val="center"/>
            <w:hideMark/>
          </w:tcPr>
          <w:p w14:paraId="1DD18C66"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0B03D756" w14:textId="77777777" w:rsidR="004D12E1" w:rsidRPr="000E3867" w:rsidRDefault="004D12E1" w:rsidP="004D12E1">
            <w:pPr>
              <w:spacing w:after="0" w:line="240" w:lineRule="auto"/>
              <w:jc w:val="both"/>
              <w:rPr>
                <w:rFonts w:cs="Arial"/>
                <w:sz w:val="18"/>
                <w:szCs w:val="18"/>
              </w:rPr>
            </w:pPr>
            <w:r w:rsidRPr="000E3867">
              <w:rPr>
                <w:rFonts w:cs="Arial"/>
                <w:sz w:val="18"/>
                <w:szCs w:val="18"/>
              </w:rPr>
              <w:t>10%</w:t>
            </w:r>
          </w:p>
        </w:tc>
        <w:tc>
          <w:tcPr>
            <w:tcW w:w="1124" w:type="dxa"/>
            <w:gridSpan w:val="2"/>
            <w:tcBorders>
              <w:top w:val="nil"/>
              <w:left w:val="nil"/>
              <w:bottom w:val="nil"/>
              <w:right w:val="nil"/>
            </w:tcBorders>
            <w:shd w:val="clear" w:color="000000" w:fill="FFFFFF"/>
            <w:vAlign w:val="center"/>
            <w:hideMark/>
          </w:tcPr>
          <w:p w14:paraId="2D68AD26"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182,493</w:t>
            </w:r>
          </w:p>
        </w:tc>
        <w:tc>
          <w:tcPr>
            <w:tcW w:w="873" w:type="dxa"/>
            <w:tcBorders>
              <w:top w:val="nil"/>
              <w:left w:val="nil"/>
              <w:bottom w:val="nil"/>
              <w:right w:val="nil"/>
            </w:tcBorders>
            <w:shd w:val="clear" w:color="auto" w:fill="auto"/>
            <w:vAlign w:val="center"/>
            <w:hideMark/>
          </w:tcPr>
          <w:p w14:paraId="23C75968" w14:textId="77777777" w:rsidR="004D12E1" w:rsidRPr="000E3867" w:rsidRDefault="004D12E1" w:rsidP="004D12E1">
            <w:pPr>
              <w:spacing w:after="0" w:line="240" w:lineRule="auto"/>
              <w:jc w:val="both"/>
              <w:rPr>
                <w:rFonts w:cs="Arial"/>
                <w:sz w:val="18"/>
                <w:szCs w:val="18"/>
              </w:rPr>
            </w:pPr>
            <w:r w:rsidRPr="000E3867">
              <w:rPr>
                <w:rFonts w:cs="Arial"/>
                <w:sz w:val="18"/>
                <w:szCs w:val="18"/>
              </w:rPr>
              <w:t>13%</w:t>
            </w:r>
          </w:p>
        </w:tc>
      </w:tr>
      <w:tr w:rsidR="000E3867" w:rsidRPr="000E3867" w14:paraId="5D4AA285" w14:textId="77777777" w:rsidTr="00A05CEE">
        <w:trPr>
          <w:trHeight w:hRule="exact" w:val="315"/>
        </w:trPr>
        <w:tc>
          <w:tcPr>
            <w:tcW w:w="3521" w:type="dxa"/>
            <w:tcBorders>
              <w:top w:val="nil"/>
              <w:left w:val="nil"/>
              <w:bottom w:val="nil"/>
              <w:right w:val="nil"/>
            </w:tcBorders>
            <w:shd w:val="clear" w:color="auto" w:fill="auto"/>
            <w:vAlign w:val="center"/>
            <w:hideMark/>
          </w:tcPr>
          <w:p w14:paraId="558957D3"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Physical Disability</w:t>
            </w:r>
          </w:p>
        </w:tc>
        <w:tc>
          <w:tcPr>
            <w:tcW w:w="909" w:type="dxa"/>
            <w:tcBorders>
              <w:top w:val="nil"/>
              <w:left w:val="nil"/>
              <w:bottom w:val="nil"/>
              <w:right w:val="nil"/>
            </w:tcBorders>
            <w:shd w:val="clear" w:color="auto" w:fill="auto"/>
            <w:vAlign w:val="center"/>
            <w:hideMark/>
          </w:tcPr>
          <w:p w14:paraId="10FB1C69" w14:textId="77777777" w:rsidR="004D12E1" w:rsidRPr="000E3867" w:rsidRDefault="004D12E1" w:rsidP="004D12E1">
            <w:pPr>
              <w:spacing w:after="0" w:line="240" w:lineRule="auto"/>
              <w:jc w:val="both"/>
              <w:rPr>
                <w:rFonts w:cs="Arial"/>
                <w:sz w:val="18"/>
                <w:szCs w:val="18"/>
              </w:rPr>
            </w:pPr>
            <w:r w:rsidRPr="000E3867">
              <w:rPr>
                <w:rFonts w:eastAsia="Arial" w:cs="Arial"/>
                <w:sz w:val="18"/>
                <w:szCs w:val="18"/>
                <w:lang w:val="en-US"/>
              </w:rPr>
              <w:t>12</w:t>
            </w:r>
          </w:p>
        </w:tc>
        <w:tc>
          <w:tcPr>
            <w:tcW w:w="278" w:type="dxa"/>
            <w:tcBorders>
              <w:top w:val="nil"/>
              <w:left w:val="nil"/>
              <w:bottom w:val="nil"/>
              <w:right w:val="nil"/>
            </w:tcBorders>
            <w:shd w:val="clear" w:color="auto" w:fill="auto"/>
            <w:vAlign w:val="center"/>
            <w:hideMark/>
          </w:tcPr>
          <w:p w14:paraId="0C7DAB0F"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4C1819CB" w14:textId="77777777" w:rsidR="004D12E1" w:rsidRPr="000E3867" w:rsidRDefault="004D12E1" w:rsidP="004D12E1">
            <w:pPr>
              <w:spacing w:after="0" w:line="240" w:lineRule="auto"/>
              <w:jc w:val="both"/>
              <w:rPr>
                <w:rFonts w:cs="Arial"/>
                <w:sz w:val="18"/>
                <w:szCs w:val="18"/>
              </w:rPr>
            </w:pPr>
            <w:r w:rsidRPr="000E3867">
              <w:rPr>
                <w:rFonts w:cs="Arial"/>
                <w:sz w:val="18"/>
                <w:szCs w:val="18"/>
              </w:rPr>
              <w:t>2%</w:t>
            </w:r>
          </w:p>
        </w:tc>
        <w:tc>
          <w:tcPr>
            <w:tcW w:w="1124" w:type="dxa"/>
            <w:gridSpan w:val="2"/>
            <w:tcBorders>
              <w:top w:val="nil"/>
              <w:left w:val="nil"/>
              <w:bottom w:val="nil"/>
              <w:right w:val="nil"/>
            </w:tcBorders>
            <w:shd w:val="clear" w:color="000000" w:fill="FFFFFF"/>
            <w:vAlign w:val="center"/>
            <w:hideMark/>
          </w:tcPr>
          <w:p w14:paraId="53A25530"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36,882</w:t>
            </w:r>
          </w:p>
        </w:tc>
        <w:tc>
          <w:tcPr>
            <w:tcW w:w="873" w:type="dxa"/>
            <w:tcBorders>
              <w:top w:val="nil"/>
              <w:left w:val="nil"/>
              <w:bottom w:val="nil"/>
              <w:right w:val="nil"/>
            </w:tcBorders>
            <w:shd w:val="clear" w:color="auto" w:fill="auto"/>
            <w:vAlign w:val="center"/>
            <w:hideMark/>
          </w:tcPr>
          <w:p w14:paraId="15AB077A" w14:textId="77777777" w:rsidR="004D12E1" w:rsidRPr="000E3867" w:rsidRDefault="004D12E1" w:rsidP="004D12E1">
            <w:pPr>
              <w:spacing w:after="0" w:line="240" w:lineRule="auto"/>
              <w:jc w:val="both"/>
              <w:rPr>
                <w:rFonts w:cs="Arial"/>
                <w:sz w:val="18"/>
                <w:szCs w:val="18"/>
              </w:rPr>
            </w:pPr>
            <w:r w:rsidRPr="000E3867">
              <w:rPr>
                <w:rFonts w:cs="Arial"/>
                <w:sz w:val="18"/>
                <w:szCs w:val="18"/>
              </w:rPr>
              <w:t>3%</w:t>
            </w:r>
          </w:p>
        </w:tc>
      </w:tr>
      <w:tr w:rsidR="000E3867" w:rsidRPr="000E3867" w14:paraId="0F4E1DB1" w14:textId="77777777" w:rsidTr="00A05CEE">
        <w:trPr>
          <w:trHeight w:hRule="exact" w:val="315"/>
        </w:trPr>
        <w:tc>
          <w:tcPr>
            <w:tcW w:w="3521" w:type="dxa"/>
            <w:tcBorders>
              <w:top w:val="nil"/>
              <w:left w:val="nil"/>
              <w:bottom w:val="nil"/>
              <w:right w:val="nil"/>
            </w:tcBorders>
            <w:shd w:val="clear" w:color="auto" w:fill="auto"/>
            <w:vAlign w:val="center"/>
            <w:hideMark/>
          </w:tcPr>
          <w:p w14:paraId="1349A1EF"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Hearing Impairment</w:t>
            </w:r>
          </w:p>
        </w:tc>
        <w:tc>
          <w:tcPr>
            <w:tcW w:w="909" w:type="dxa"/>
            <w:tcBorders>
              <w:top w:val="nil"/>
              <w:left w:val="nil"/>
              <w:bottom w:val="nil"/>
              <w:right w:val="nil"/>
            </w:tcBorders>
            <w:shd w:val="clear" w:color="auto" w:fill="auto"/>
            <w:vAlign w:val="center"/>
            <w:hideMark/>
          </w:tcPr>
          <w:p w14:paraId="0AD60A98" w14:textId="77777777" w:rsidR="004D12E1" w:rsidRPr="000E3867" w:rsidRDefault="004D12E1" w:rsidP="004D12E1">
            <w:pPr>
              <w:spacing w:after="0" w:line="240" w:lineRule="auto"/>
              <w:jc w:val="both"/>
              <w:rPr>
                <w:rFonts w:cs="Arial"/>
                <w:sz w:val="18"/>
                <w:szCs w:val="18"/>
              </w:rPr>
            </w:pPr>
            <w:r w:rsidRPr="000E3867">
              <w:rPr>
                <w:rFonts w:eastAsia="Arial" w:cs="Arial"/>
                <w:sz w:val="18"/>
                <w:szCs w:val="18"/>
                <w:lang w:val="en-US"/>
              </w:rPr>
              <w:t>9</w:t>
            </w:r>
          </w:p>
        </w:tc>
        <w:tc>
          <w:tcPr>
            <w:tcW w:w="278" w:type="dxa"/>
            <w:tcBorders>
              <w:top w:val="nil"/>
              <w:left w:val="nil"/>
              <w:bottom w:val="nil"/>
              <w:right w:val="nil"/>
            </w:tcBorders>
            <w:shd w:val="clear" w:color="auto" w:fill="auto"/>
            <w:vAlign w:val="center"/>
            <w:hideMark/>
          </w:tcPr>
          <w:p w14:paraId="5061289B"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3A5FB5C6" w14:textId="77777777" w:rsidR="004D12E1" w:rsidRPr="000E3867" w:rsidRDefault="004D12E1" w:rsidP="004D12E1">
            <w:pPr>
              <w:spacing w:after="0" w:line="240" w:lineRule="auto"/>
              <w:jc w:val="both"/>
              <w:rPr>
                <w:rFonts w:cs="Arial"/>
                <w:sz w:val="18"/>
                <w:szCs w:val="18"/>
              </w:rPr>
            </w:pPr>
            <w:r w:rsidRPr="000E3867">
              <w:rPr>
                <w:rFonts w:cs="Arial"/>
                <w:sz w:val="18"/>
                <w:szCs w:val="18"/>
              </w:rPr>
              <w:t>1%</w:t>
            </w:r>
          </w:p>
        </w:tc>
        <w:tc>
          <w:tcPr>
            <w:tcW w:w="1124" w:type="dxa"/>
            <w:gridSpan w:val="2"/>
            <w:tcBorders>
              <w:top w:val="nil"/>
              <w:left w:val="nil"/>
              <w:bottom w:val="nil"/>
              <w:right w:val="nil"/>
            </w:tcBorders>
            <w:shd w:val="clear" w:color="000000" w:fill="FFFFFF"/>
            <w:vAlign w:val="center"/>
            <w:hideMark/>
          </w:tcPr>
          <w:p w14:paraId="04CD4340"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22,884</w:t>
            </w:r>
          </w:p>
        </w:tc>
        <w:tc>
          <w:tcPr>
            <w:tcW w:w="873" w:type="dxa"/>
            <w:tcBorders>
              <w:top w:val="nil"/>
              <w:left w:val="nil"/>
              <w:bottom w:val="nil"/>
              <w:right w:val="nil"/>
            </w:tcBorders>
            <w:shd w:val="clear" w:color="auto" w:fill="auto"/>
            <w:vAlign w:val="center"/>
            <w:hideMark/>
          </w:tcPr>
          <w:p w14:paraId="5199AB51" w14:textId="77777777" w:rsidR="004D12E1" w:rsidRPr="000E3867" w:rsidRDefault="004D12E1" w:rsidP="004D12E1">
            <w:pPr>
              <w:spacing w:after="0" w:line="240" w:lineRule="auto"/>
              <w:jc w:val="both"/>
              <w:rPr>
                <w:rFonts w:cs="Arial"/>
                <w:sz w:val="18"/>
                <w:szCs w:val="18"/>
              </w:rPr>
            </w:pPr>
            <w:r w:rsidRPr="000E3867">
              <w:rPr>
                <w:rFonts w:cs="Arial"/>
                <w:sz w:val="18"/>
                <w:szCs w:val="18"/>
              </w:rPr>
              <w:t>2%</w:t>
            </w:r>
          </w:p>
        </w:tc>
      </w:tr>
      <w:tr w:rsidR="000E3867" w:rsidRPr="000E3867" w14:paraId="4E3B5086" w14:textId="77777777" w:rsidTr="00A05CEE">
        <w:trPr>
          <w:trHeight w:hRule="exact" w:val="330"/>
        </w:trPr>
        <w:tc>
          <w:tcPr>
            <w:tcW w:w="3521" w:type="dxa"/>
            <w:tcBorders>
              <w:top w:val="nil"/>
              <w:left w:val="nil"/>
              <w:bottom w:val="nil"/>
              <w:right w:val="nil"/>
            </w:tcBorders>
            <w:shd w:val="clear" w:color="auto" w:fill="auto"/>
            <w:vAlign w:val="center"/>
            <w:hideMark/>
          </w:tcPr>
          <w:p w14:paraId="42D5CBEB"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Visual Impairment</w:t>
            </w:r>
          </w:p>
        </w:tc>
        <w:tc>
          <w:tcPr>
            <w:tcW w:w="909" w:type="dxa"/>
            <w:tcBorders>
              <w:top w:val="nil"/>
              <w:left w:val="nil"/>
              <w:bottom w:val="nil"/>
              <w:right w:val="nil"/>
            </w:tcBorders>
            <w:shd w:val="clear" w:color="auto" w:fill="auto"/>
            <w:vAlign w:val="center"/>
            <w:hideMark/>
          </w:tcPr>
          <w:p w14:paraId="1EFCCE30" w14:textId="77777777" w:rsidR="004D12E1" w:rsidRPr="000E3867" w:rsidRDefault="004D12E1" w:rsidP="004D12E1">
            <w:pPr>
              <w:spacing w:after="0" w:line="240" w:lineRule="auto"/>
              <w:jc w:val="both"/>
              <w:rPr>
                <w:rFonts w:cs="Arial"/>
                <w:sz w:val="18"/>
                <w:szCs w:val="18"/>
              </w:rPr>
            </w:pPr>
            <w:r w:rsidRPr="000E3867">
              <w:rPr>
                <w:rFonts w:eastAsia="Arial" w:cs="Arial"/>
                <w:sz w:val="18"/>
                <w:szCs w:val="18"/>
                <w:lang w:val="en-US"/>
              </w:rPr>
              <w:t>8</w:t>
            </w:r>
          </w:p>
        </w:tc>
        <w:tc>
          <w:tcPr>
            <w:tcW w:w="278" w:type="dxa"/>
            <w:tcBorders>
              <w:top w:val="nil"/>
              <w:left w:val="nil"/>
              <w:bottom w:val="nil"/>
              <w:right w:val="nil"/>
            </w:tcBorders>
            <w:shd w:val="clear" w:color="auto" w:fill="auto"/>
            <w:vAlign w:val="center"/>
            <w:hideMark/>
          </w:tcPr>
          <w:p w14:paraId="637EDCC7"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14E8BA3A" w14:textId="77777777" w:rsidR="004D12E1" w:rsidRPr="000E3867" w:rsidRDefault="004D12E1" w:rsidP="004D12E1">
            <w:pPr>
              <w:spacing w:after="0" w:line="240" w:lineRule="auto"/>
              <w:jc w:val="both"/>
              <w:rPr>
                <w:rFonts w:cs="Arial"/>
                <w:sz w:val="18"/>
                <w:szCs w:val="18"/>
              </w:rPr>
            </w:pPr>
            <w:r w:rsidRPr="000E3867">
              <w:rPr>
                <w:rFonts w:cs="Arial"/>
                <w:sz w:val="18"/>
                <w:szCs w:val="18"/>
              </w:rPr>
              <w:t>1%</w:t>
            </w:r>
          </w:p>
        </w:tc>
        <w:tc>
          <w:tcPr>
            <w:tcW w:w="1124" w:type="dxa"/>
            <w:gridSpan w:val="2"/>
            <w:tcBorders>
              <w:top w:val="nil"/>
              <w:left w:val="nil"/>
              <w:bottom w:val="nil"/>
              <w:right w:val="nil"/>
            </w:tcBorders>
            <w:shd w:val="clear" w:color="auto" w:fill="auto"/>
            <w:vAlign w:val="center"/>
            <w:hideMark/>
          </w:tcPr>
          <w:p w14:paraId="3F3D072E"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13,596</w:t>
            </w:r>
          </w:p>
        </w:tc>
        <w:tc>
          <w:tcPr>
            <w:tcW w:w="873" w:type="dxa"/>
            <w:tcBorders>
              <w:top w:val="nil"/>
              <w:left w:val="nil"/>
              <w:bottom w:val="nil"/>
              <w:right w:val="nil"/>
            </w:tcBorders>
            <w:shd w:val="clear" w:color="auto" w:fill="auto"/>
            <w:vAlign w:val="center"/>
            <w:hideMark/>
          </w:tcPr>
          <w:p w14:paraId="23494DD3" w14:textId="77777777" w:rsidR="004D12E1" w:rsidRPr="000E3867" w:rsidRDefault="004D12E1" w:rsidP="004D12E1">
            <w:pPr>
              <w:spacing w:after="0" w:line="240" w:lineRule="auto"/>
              <w:jc w:val="both"/>
              <w:rPr>
                <w:rFonts w:cs="Arial"/>
                <w:sz w:val="18"/>
                <w:szCs w:val="18"/>
              </w:rPr>
            </w:pPr>
            <w:r w:rsidRPr="000E3867">
              <w:rPr>
                <w:rFonts w:cs="Arial"/>
                <w:sz w:val="18"/>
                <w:szCs w:val="18"/>
              </w:rPr>
              <w:t>1%</w:t>
            </w:r>
          </w:p>
        </w:tc>
      </w:tr>
      <w:tr w:rsidR="000E3867" w:rsidRPr="000E3867" w14:paraId="06E52895" w14:textId="77777777" w:rsidTr="00A05CEE">
        <w:trPr>
          <w:trHeight w:hRule="exact" w:val="315"/>
        </w:trPr>
        <w:tc>
          <w:tcPr>
            <w:tcW w:w="3521" w:type="dxa"/>
            <w:tcBorders>
              <w:top w:val="nil"/>
              <w:left w:val="nil"/>
              <w:bottom w:val="nil"/>
              <w:right w:val="nil"/>
            </w:tcBorders>
            <w:shd w:val="clear" w:color="auto" w:fill="auto"/>
            <w:vAlign w:val="center"/>
            <w:hideMark/>
          </w:tcPr>
          <w:p w14:paraId="548CF959"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Severe Learning Difficulty</w:t>
            </w:r>
          </w:p>
        </w:tc>
        <w:tc>
          <w:tcPr>
            <w:tcW w:w="909" w:type="dxa"/>
            <w:tcBorders>
              <w:top w:val="nil"/>
              <w:left w:val="nil"/>
              <w:bottom w:val="nil"/>
              <w:right w:val="nil"/>
            </w:tcBorders>
            <w:shd w:val="clear" w:color="auto" w:fill="auto"/>
            <w:vAlign w:val="center"/>
            <w:hideMark/>
          </w:tcPr>
          <w:p w14:paraId="3F46AEE9"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5</w:t>
            </w:r>
          </w:p>
        </w:tc>
        <w:tc>
          <w:tcPr>
            <w:tcW w:w="278" w:type="dxa"/>
            <w:tcBorders>
              <w:top w:val="nil"/>
              <w:left w:val="nil"/>
              <w:bottom w:val="nil"/>
              <w:right w:val="nil"/>
            </w:tcBorders>
            <w:shd w:val="clear" w:color="auto" w:fill="auto"/>
            <w:vAlign w:val="center"/>
            <w:hideMark/>
          </w:tcPr>
          <w:p w14:paraId="15B109D9"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43D37E35" w14:textId="77777777" w:rsidR="004D12E1" w:rsidRPr="000E3867" w:rsidRDefault="004D12E1" w:rsidP="004D12E1">
            <w:pPr>
              <w:spacing w:after="0" w:line="240" w:lineRule="auto"/>
              <w:jc w:val="both"/>
              <w:rPr>
                <w:rFonts w:cs="Arial"/>
                <w:sz w:val="18"/>
                <w:szCs w:val="18"/>
              </w:rPr>
            </w:pPr>
            <w:r w:rsidRPr="000E3867">
              <w:rPr>
                <w:rFonts w:cs="Arial"/>
                <w:sz w:val="18"/>
                <w:szCs w:val="18"/>
              </w:rPr>
              <w:t>1%</w:t>
            </w:r>
          </w:p>
        </w:tc>
        <w:tc>
          <w:tcPr>
            <w:tcW w:w="1124" w:type="dxa"/>
            <w:gridSpan w:val="2"/>
            <w:tcBorders>
              <w:top w:val="nil"/>
              <w:left w:val="nil"/>
              <w:bottom w:val="nil"/>
              <w:right w:val="nil"/>
            </w:tcBorders>
            <w:shd w:val="clear" w:color="auto" w:fill="auto"/>
            <w:vAlign w:val="center"/>
            <w:hideMark/>
          </w:tcPr>
          <w:p w14:paraId="239D8FD2"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33,938</w:t>
            </w:r>
          </w:p>
        </w:tc>
        <w:tc>
          <w:tcPr>
            <w:tcW w:w="873" w:type="dxa"/>
            <w:tcBorders>
              <w:top w:val="nil"/>
              <w:left w:val="nil"/>
              <w:bottom w:val="nil"/>
              <w:right w:val="nil"/>
            </w:tcBorders>
            <w:shd w:val="clear" w:color="auto" w:fill="auto"/>
            <w:vAlign w:val="center"/>
            <w:hideMark/>
          </w:tcPr>
          <w:p w14:paraId="6EA33996" w14:textId="77777777" w:rsidR="004D12E1" w:rsidRPr="000E3867" w:rsidRDefault="004D12E1" w:rsidP="004D12E1">
            <w:pPr>
              <w:spacing w:after="0" w:line="240" w:lineRule="auto"/>
              <w:jc w:val="both"/>
              <w:rPr>
                <w:rFonts w:cs="Arial"/>
                <w:sz w:val="18"/>
                <w:szCs w:val="18"/>
              </w:rPr>
            </w:pPr>
            <w:r w:rsidRPr="000E3867">
              <w:rPr>
                <w:rFonts w:cs="Arial"/>
                <w:sz w:val="18"/>
                <w:szCs w:val="18"/>
              </w:rPr>
              <w:t>2%</w:t>
            </w:r>
          </w:p>
        </w:tc>
      </w:tr>
      <w:tr w:rsidR="000E3867" w:rsidRPr="000E3867" w14:paraId="24A3E4C7" w14:textId="77777777" w:rsidTr="00A05CEE">
        <w:trPr>
          <w:trHeight w:hRule="exact" w:val="285"/>
        </w:trPr>
        <w:tc>
          <w:tcPr>
            <w:tcW w:w="3521" w:type="dxa"/>
            <w:tcBorders>
              <w:top w:val="nil"/>
              <w:left w:val="nil"/>
              <w:bottom w:val="nil"/>
              <w:right w:val="nil"/>
            </w:tcBorders>
            <w:shd w:val="clear" w:color="auto" w:fill="auto"/>
            <w:vAlign w:val="center"/>
            <w:hideMark/>
          </w:tcPr>
          <w:p w14:paraId="20527DA0"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Multi- Sensory Impairment</w:t>
            </w:r>
          </w:p>
        </w:tc>
        <w:tc>
          <w:tcPr>
            <w:tcW w:w="909" w:type="dxa"/>
            <w:tcBorders>
              <w:top w:val="nil"/>
              <w:left w:val="nil"/>
              <w:bottom w:val="nil"/>
              <w:right w:val="nil"/>
            </w:tcBorders>
            <w:shd w:val="clear" w:color="auto" w:fill="auto"/>
            <w:vAlign w:val="center"/>
            <w:hideMark/>
          </w:tcPr>
          <w:p w14:paraId="17AA1E05" w14:textId="77777777" w:rsidR="004D12E1" w:rsidRPr="000E3867" w:rsidRDefault="004D12E1" w:rsidP="004D12E1">
            <w:pPr>
              <w:spacing w:after="0" w:line="240" w:lineRule="auto"/>
              <w:jc w:val="both"/>
              <w:rPr>
                <w:rFonts w:cs="Arial"/>
                <w:sz w:val="18"/>
                <w:szCs w:val="18"/>
              </w:rPr>
            </w:pPr>
            <w:r w:rsidRPr="000E3867">
              <w:rPr>
                <w:rFonts w:eastAsia="Arial" w:cs="Arial"/>
                <w:sz w:val="18"/>
                <w:szCs w:val="18"/>
                <w:lang w:val="en-US"/>
              </w:rPr>
              <w:t>3</w:t>
            </w:r>
          </w:p>
        </w:tc>
        <w:tc>
          <w:tcPr>
            <w:tcW w:w="278" w:type="dxa"/>
            <w:tcBorders>
              <w:top w:val="nil"/>
              <w:left w:val="nil"/>
              <w:bottom w:val="nil"/>
              <w:right w:val="nil"/>
            </w:tcBorders>
            <w:shd w:val="clear" w:color="auto" w:fill="auto"/>
            <w:vAlign w:val="center"/>
            <w:hideMark/>
          </w:tcPr>
          <w:p w14:paraId="744E76D0"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0130F0F8" w14:textId="77777777" w:rsidR="004D12E1" w:rsidRPr="000E3867" w:rsidRDefault="004D12E1" w:rsidP="004D12E1">
            <w:pPr>
              <w:spacing w:after="0" w:line="240" w:lineRule="auto"/>
              <w:jc w:val="both"/>
              <w:rPr>
                <w:rFonts w:cs="Arial"/>
                <w:sz w:val="18"/>
                <w:szCs w:val="18"/>
              </w:rPr>
            </w:pPr>
            <w:r w:rsidRPr="000E3867">
              <w:rPr>
                <w:rFonts w:cs="Arial"/>
                <w:sz w:val="18"/>
                <w:szCs w:val="18"/>
              </w:rPr>
              <w:t>0%</w:t>
            </w:r>
          </w:p>
        </w:tc>
        <w:tc>
          <w:tcPr>
            <w:tcW w:w="1124" w:type="dxa"/>
            <w:gridSpan w:val="2"/>
            <w:tcBorders>
              <w:top w:val="nil"/>
              <w:left w:val="nil"/>
              <w:bottom w:val="nil"/>
              <w:right w:val="nil"/>
            </w:tcBorders>
            <w:shd w:val="clear" w:color="auto" w:fill="auto"/>
            <w:vAlign w:val="center"/>
            <w:hideMark/>
          </w:tcPr>
          <w:p w14:paraId="4D9900AE"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4,112</w:t>
            </w:r>
          </w:p>
        </w:tc>
        <w:tc>
          <w:tcPr>
            <w:tcW w:w="873" w:type="dxa"/>
            <w:tcBorders>
              <w:top w:val="nil"/>
              <w:left w:val="nil"/>
              <w:bottom w:val="nil"/>
              <w:right w:val="nil"/>
            </w:tcBorders>
            <w:shd w:val="clear" w:color="auto" w:fill="auto"/>
            <w:vAlign w:val="center"/>
            <w:hideMark/>
          </w:tcPr>
          <w:p w14:paraId="01BC01F6" w14:textId="77777777" w:rsidR="004D12E1" w:rsidRPr="000E3867" w:rsidRDefault="004D12E1" w:rsidP="004D12E1">
            <w:pPr>
              <w:spacing w:after="0" w:line="240" w:lineRule="auto"/>
              <w:jc w:val="both"/>
              <w:rPr>
                <w:rFonts w:cs="Arial"/>
                <w:sz w:val="18"/>
                <w:szCs w:val="18"/>
              </w:rPr>
            </w:pPr>
            <w:r w:rsidRPr="000E3867">
              <w:rPr>
                <w:rFonts w:cs="Arial"/>
                <w:sz w:val="18"/>
                <w:szCs w:val="18"/>
              </w:rPr>
              <w:t>0%</w:t>
            </w:r>
          </w:p>
        </w:tc>
      </w:tr>
      <w:tr w:rsidR="000E3867" w:rsidRPr="000E3867" w14:paraId="4E01EFB5" w14:textId="77777777" w:rsidTr="00A05CEE">
        <w:trPr>
          <w:trHeight w:hRule="exact" w:val="330"/>
        </w:trPr>
        <w:tc>
          <w:tcPr>
            <w:tcW w:w="3521" w:type="dxa"/>
            <w:tcBorders>
              <w:top w:val="nil"/>
              <w:left w:val="nil"/>
              <w:bottom w:val="nil"/>
              <w:right w:val="nil"/>
            </w:tcBorders>
            <w:shd w:val="clear" w:color="auto" w:fill="auto"/>
            <w:vAlign w:val="center"/>
            <w:hideMark/>
          </w:tcPr>
          <w:p w14:paraId="3E8C78CB"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Profound &amp; Multiple Learning Difficulty</w:t>
            </w:r>
          </w:p>
        </w:tc>
        <w:tc>
          <w:tcPr>
            <w:tcW w:w="909" w:type="dxa"/>
            <w:tcBorders>
              <w:top w:val="nil"/>
              <w:left w:val="nil"/>
              <w:bottom w:val="nil"/>
              <w:right w:val="nil"/>
            </w:tcBorders>
            <w:shd w:val="clear" w:color="auto" w:fill="auto"/>
            <w:vAlign w:val="center"/>
            <w:hideMark/>
          </w:tcPr>
          <w:p w14:paraId="2E02CDB4"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0</w:t>
            </w:r>
          </w:p>
        </w:tc>
        <w:tc>
          <w:tcPr>
            <w:tcW w:w="278" w:type="dxa"/>
            <w:tcBorders>
              <w:top w:val="nil"/>
              <w:left w:val="nil"/>
              <w:bottom w:val="nil"/>
              <w:right w:val="nil"/>
            </w:tcBorders>
            <w:shd w:val="clear" w:color="auto" w:fill="auto"/>
            <w:vAlign w:val="center"/>
            <w:hideMark/>
          </w:tcPr>
          <w:p w14:paraId="3C9A3095" w14:textId="77777777" w:rsidR="004D12E1" w:rsidRPr="000E3867" w:rsidRDefault="004D12E1" w:rsidP="004D12E1">
            <w:pPr>
              <w:spacing w:after="0" w:line="240" w:lineRule="auto"/>
              <w:jc w:val="both"/>
              <w:rPr>
                <w:rFonts w:cs="Arial"/>
                <w:sz w:val="18"/>
                <w:szCs w:val="18"/>
              </w:rPr>
            </w:pPr>
          </w:p>
        </w:tc>
        <w:tc>
          <w:tcPr>
            <w:tcW w:w="831" w:type="dxa"/>
            <w:tcBorders>
              <w:top w:val="nil"/>
              <w:left w:val="nil"/>
              <w:bottom w:val="nil"/>
              <w:right w:val="nil"/>
            </w:tcBorders>
            <w:shd w:val="clear" w:color="auto" w:fill="auto"/>
            <w:vAlign w:val="center"/>
            <w:hideMark/>
          </w:tcPr>
          <w:p w14:paraId="024694D5" w14:textId="77777777" w:rsidR="004D12E1" w:rsidRPr="000E3867" w:rsidRDefault="004D12E1" w:rsidP="004D12E1">
            <w:pPr>
              <w:spacing w:after="0" w:line="240" w:lineRule="auto"/>
              <w:jc w:val="both"/>
              <w:rPr>
                <w:rFonts w:cs="Arial"/>
                <w:sz w:val="18"/>
                <w:szCs w:val="18"/>
              </w:rPr>
            </w:pPr>
            <w:r w:rsidRPr="000E3867">
              <w:rPr>
                <w:rFonts w:cs="Arial"/>
                <w:sz w:val="18"/>
                <w:szCs w:val="18"/>
              </w:rPr>
              <w:t>0%</w:t>
            </w:r>
          </w:p>
        </w:tc>
        <w:tc>
          <w:tcPr>
            <w:tcW w:w="1124" w:type="dxa"/>
            <w:gridSpan w:val="2"/>
            <w:tcBorders>
              <w:top w:val="nil"/>
              <w:left w:val="nil"/>
              <w:bottom w:val="nil"/>
              <w:right w:val="nil"/>
            </w:tcBorders>
            <w:shd w:val="clear" w:color="auto" w:fill="auto"/>
            <w:vAlign w:val="center"/>
            <w:hideMark/>
          </w:tcPr>
          <w:p w14:paraId="68C8548B"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10,877</w:t>
            </w:r>
          </w:p>
        </w:tc>
        <w:tc>
          <w:tcPr>
            <w:tcW w:w="873" w:type="dxa"/>
            <w:tcBorders>
              <w:top w:val="nil"/>
              <w:left w:val="nil"/>
              <w:bottom w:val="nil"/>
              <w:right w:val="nil"/>
            </w:tcBorders>
            <w:shd w:val="clear" w:color="auto" w:fill="auto"/>
            <w:vAlign w:val="center"/>
            <w:hideMark/>
          </w:tcPr>
          <w:p w14:paraId="686035EF" w14:textId="77777777" w:rsidR="004D12E1" w:rsidRPr="000E3867" w:rsidRDefault="004D12E1" w:rsidP="004D12E1">
            <w:pPr>
              <w:spacing w:after="0" w:line="240" w:lineRule="auto"/>
              <w:jc w:val="both"/>
              <w:rPr>
                <w:rFonts w:cs="Arial"/>
                <w:sz w:val="18"/>
                <w:szCs w:val="18"/>
              </w:rPr>
            </w:pPr>
            <w:r w:rsidRPr="000E3867">
              <w:rPr>
                <w:rFonts w:cs="Arial"/>
                <w:sz w:val="18"/>
                <w:szCs w:val="18"/>
              </w:rPr>
              <w:t>1%</w:t>
            </w:r>
          </w:p>
        </w:tc>
      </w:tr>
      <w:tr w:rsidR="000E3867" w:rsidRPr="000E3867" w14:paraId="3C207233" w14:textId="77777777" w:rsidTr="00A05CEE">
        <w:trPr>
          <w:trHeight w:val="300"/>
        </w:trPr>
        <w:tc>
          <w:tcPr>
            <w:tcW w:w="3521" w:type="dxa"/>
            <w:tcBorders>
              <w:top w:val="nil"/>
              <w:left w:val="nil"/>
              <w:bottom w:val="nil"/>
              <w:right w:val="nil"/>
            </w:tcBorders>
            <w:shd w:val="clear" w:color="auto" w:fill="auto"/>
            <w:vAlign w:val="center"/>
            <w:hideMark/>
          </w:tcPr>
          <w:p w14:paraId="3B55E372" w14:textId="77777777" w:rsidR="004D12E1" w:rsidRPr="000E3867" w:rsidRDefault="004D12E1" w:rsidP="004D12E1">
            <w:pPr>
              <w:spacing w:after="0" w:line="240" w:lineRule="auto"/>
              <w:jc w:val="both"/>
              <w:rPr>
                <w:rFonts w:cs="Arial"/>
                <w:sz w:val="18"/>
                <w:szCs w:val="18"/>
              </w:rPr>
            </w:pPr>
          </w:p>
        </w:tc>
        <w:tc>
          <w:tcPr>
            <w:tcW w:w="909" w:type="dxa"/>
            <w:tcBorders>
              <w:top w:val="nil"/>
              <w:left w:val="nil"/>
              <w:bottom w:val="nil"/>
              <w:right w:val="nil"/>
            </w:tcBorders>
            <w:shd w:val="clear" w:color="auto" w:fill="auto"/>
            <w:vAlign w:val="center"/>
            <w:hideMark/>
          </w:tcPr>
          <w:p w14:paraId="69036D72" w14:textId="77777777" w:rsidR="004D12E1" w:rsidRPr="000E3867" w:rsidRDefault="004D12E1" w:rsidP="004D12E1">
            <w:pPr>
              <w:spacing w:after="0" w:line="240" w:lineRule="auto"/>
              <w:jc w:val="both"/>
              <w:rPr>
                <w:rFonts w:ascii="Times New Roman" w:hAnsi="Times New Roman"/>
                <w:sz w:val="20"/>
              </w:rPr>
            </w:pPr>
          </w:p>
        </w:tc>
        <w:tc>
          <w:tcPr>
            <w:tcW w:w="278" w:type="dxa"/>
            <w:vMerge w:val="restart"/>
            <w:tcBorders>
              <w:top w:val="nil"/>
              <w:left w:val="nil"/>
              <w:bottom w:val="nil"/>
              <w:right w:val="nil"/>
            </w:tcBorders>
            <w:shd w:val="clear" w:color="auto" w:fill="auto"/>
            <w:vAlign w:val="center"/>
            <w:hideMark/>
          </w:tcPr>
          <w:p w14:paraId="438A90DF" w14:textId="77777777" w:rsidR="004D12E1" w:rsidRPr="000E3867" w:rsidRDefault="004D12E1" w:rsidP="004D12E1">
            <w:pPr>
              <w:spacing w:after="0" w:line="240" w:lineRule="auto"/>
              <w:jc w:val="both"/>
              <w:rPr>
                <w:rFonts w:ascii="Times New Roman" w:hAnsi="Times New Roman"/>
                <w:sz w:val="20"/>
              </w:rPr>
            </w:pPr>
          </w:p>
        </w:tc>
        <w:tc>
          <w:tcPr>
            <w:tcW w:w="831" w:type="dxa"/>
            <w:tcBorders>
              <w:top w:val="nil"/>
              <w:left w:val="nil"/>
              <w:bottom w:val="nil"/>
              <w:right w:val="nil"/>
            </w:tcBorders>
            <w:shd w:val="clear" w:color="auto" w:fill="auto"/>
            <w:vAlign w:val="center"/>
            <w:hideMark/>
          </w:tcPr>
          <w:p w14:paraId="35E4886A" w14:textId="77777777" w:rsidR="004D12E1" w:rsidRPr="000E3867" w:rsidRDefault="004D12E1" w:rsidP="004D12E1">
            <w:pPr>
              <w:spacing w:after="0" w:line="240" w:lineRule="auto"/>
              <w:jc w:val="both"/>
              <w:rPr>
                <w:rFonts w:ascii="Times New Roman" w:hAnsi="Times New Roman"/>
                <w:sz w:val="20"/>
              </w:rPr>
            </w:pPr>
          </w:p>
        </w:tc>
        <w:tc>
          <w:tcPr>
            <w:tcW w:w="1124" w:type="dxa"/>
            <w:gridSpan w:val="2"/>
            <w:tcBorders>
              <w:top w:val="nil"/>
              <w:left w:val="nil"/>
              <w:bottom w:val="nil"/>
              <w:right w:val="nil"/>
            </w:tcBorders>
            <w:shd w:val="clear" w:color="auto" w:fill="auto"/>
            <w:vAlign w:val="center"/>
            <w:hideMark/>
          </w:tcPr>
          <w:p w14:paraId="1B521656" w14:textId="77777777" w:rsidR="004D12E1" w:rsidRPr="000E3867" w:rsidRDefault="004D12E1" w:rsidP="004D12E1">
            <w:pPr>
              <w:spacing w:after="0" w:line="240" w:lineRule="auto"/>
              <w:jc w:val="both"/>
              <w:rPr>
                <w:rFonts w:ascii="Times New Roman" w:hAnsi="Times New Roman"/>
                <w:sz w:val="20"/>
              </w:rPr>
            </w:pPr>
          </w:p>
        </w:tc>
        <w:tc>
          <w:tcPr>
            <w:tcW w:w="873" w:type="dxa"/>
            <w:tcBorders>
              <w:top w:val="nil"/>
              <w:left w:val="nil"/>
              <w:bottom w:val="nil"/>
              <w:right w:val="nil"/>
            </w:tcBorders>
            <w:shd w:val="clear" w:color="auto" w:fill="auto"/>
            <w:vAlign w:val="center"/>
            <w:hideMark/>
          </w:tcPr>
          <w:p w14:paraId="372FB430" w14:textId="77777777" w:rsidR="004D12E1" w:rsidRPr="000E3867" w:rsidRDefault="004D12E1" w:rsidP="004D12E1">
            <w:pPr>
              <w:spacing w:after="0" w:line="240" w:lineRule="auto"/>
              <w:jc w:val="both"/>
              <w:rPr>
                <w:rFonts w:cs="Arial"/>
                <w:sz w:val="18"/>
                <w:szCs w:val="18"/>
              </w:rPr>
            </w:pPr>
            <w:r w:rsidRPr="000E3867">
              <w:rPr>
                <w:rFonts w:cs="Arial"/>
                <w:sz w:val="18"/>
                <w:szCs w:val="18"/>
              </w:rPr>
              <w:t>0%</w:t>
            </w:r>
          </w:p>
        </w:tc>
      </w:tr>
      <w:tr w:rsidR="000E3867" w:rsidRPr="000E3867" w14:paraId="3CD66F1A" w14:textId="77777777" w:rsidTr="00A05CEE">
        <w:trPr>
          <w:trHeight w:val="810"/>
        </w:trPr>
        <w:tc>
          <w:tcPr>
            <w:tcW w:w="3521" w:type="dxa"/>
            <w:tcBorders>
              <w:top w:val="nil"/>
              <w:left w:val="nil"/>
              <w:bottom w:val="nil"/>
              <w:right w:val="nil"/>
            </w:tcBorders>
            <w:shd w:val="clear" w:color="auto" w:fill="auto"/>
            <w:vAlign w:val="center"/>
            <w:hideMark/>
          </w:tcPr>
          <w:p w14:paraId="43C9E36C" w14:textId="77777777" w:rsidR="004D12E1" w:rsidRPr="000E3867" w:rsidRDefault="004D12E1" w:rsidP="004D12E1">
            <w:pPr>
              <w:spacing w:after="0" w:line="240" w:lineRule="auto"/>
              <w:rPr>
                <w:rFonts w:cs="Arial"/>
                <w:sz w:val="18"/>
                <w:szCs w:val="18"/>
              </w:rPr>
            </w:pPr>
            <w:r w:rsidRPr="000E3867">
              <w:rPr>
                <w:rFonts w:cs="Arial"/>
                <w:sz w:val="18"/>
                <w:szCs w:val="18"/>
                <w:lang w:val="en-US"/>
              </w:rPr>
              <w:t>SEN support but no specialist assessment of type of need (9)</w:t>
            </w:r>
          </w:p>
        </w:tc>
        <w:tc>
          <w:tcPr>
            <w:tcW w:w="909" w:type="dxa"/>
            <w:tcBorders>
              <w:top w:val="nil"/>
              <w:left w:val="nil"/>
              <w:bottom w:val="nil"/>
              <w:right w:val="nil"/>
            </w:tcBorders>
            <w:shd w:val="clear" w:color="auto" w:fill="auto"/>
            <w:vAlign w:val="center"/>
            <w:hideMark/>
          </w:tcPr>
          <w:p w14:paraId="3326785B"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57</w:t>
            </w:r>
          </w:p>
        </w:tc>
        <w:tc>
          <w:tcPr>
            <w:tcW w:w="278" w:type="dxa"/>
            <w:vMerge/>
            <w:tcBorders>
              <w:top w:val="nil"/>
              <w:left w:val="nil"/>
              <w:bottom w:val="nil"/>
              <w:right w:val="nil"/>
            </w:tcBorders>
            <w:vAlign w:val="center"/>
            <w:hideMark/>
          </w:tcPr>
          <w:p w14:paraId="65E417E5" w14:textId="77777777" w:rsidR="004D12E1" w:rsidRPr="000E3867" w:rsidRDefault="004D12E1" w:rsidP="004D12E1">
            <w:pPr>
              <w:spacing w:after="0" w:line="240" w:lineRule="auto"/>
              <w:rPr>
                <w:rFonts w:ascii="Times New Roman" w:hAnsi="Times New Roman"/>
                <w:sz w:val="20"/>
              </w:rPr>
            </w:pPr>
          </w:p>
        </w:tc>
        <w:tc>
          <w:tcPr>
            <w:tcW w:w="831" w:type="dxa"/>
            <w:tcBorders>
              <w:top w:val="nil"/>
              <w:left w:val="nil"/>
              <w:bottom w:val="nil"/>
              <w:right w:val="nil"/>
            </w:tcBorders>
            <w:shd w:val="clear" w:color="auto" w:fill="auto"/>
            <w:vAlign w:val="center"/>
            <w:hideMark/>
          </w:tcPr>
          <w:p w14:paraId="7A75880D" w14:textId="77777777" w:rsidR="004D12E1" w:rsidRPr="000E3867" w:rsidRDefault="004D12E1" w:rsidP="004D12E1">
            <w:pPr>
              <w:spacing w:after="0" w:line="240" w:lineRule="auto"/>
              <w:jc w:val="both"/>
              <w:rPr>
                <w:rFonts w:cs="Arial"/>
                <w:sz w:val="18"/>
                <w:szCs w:val="18"/>
              </w:rPr>
            </w:pPr>
            <w:r w:rsidRPr="000E3867">
              <w:rPr>
                <w:rFonts w:cs="Arial"/>
                <w:sz w:val="18"/>
                <w:szCs w:val="18"/>
              </w:rPr>
              <w:t>8%</w:t>
            </w:r>
          </w:p>
        </w:tc>
        <w:tc>
          <w:tcPr>
            <w:tcW w:w="1124" w:type="dxa"/>
            <w:gridSpan w:val="2"/>
            <w:tcBorders>
              <w:top w:val="nil"/>
              <w:left w:val="nil"/>
              <w:bottom w:val="nil"/>
              <w:right w:val="nil"/>
            </w:tcBorders>
            <w:shd w:val="clear" w:color="auto" w:fill="auto"/>
            <w:vAlign w:val="center"/>
            <w:hideMark/>
          </w:tcPr>
          <w:p w14:paraId="09F14F17"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46,103</w:t>
            </w:r>
          </w:p>
        </w:tc>
        <w:tc>
          <w:tcPr>
            <w:tcW w:w="873" w:type="dxa"/>
            <w:tcBorders>
              <w:top w:val="nil"/>
              <w:left w:val="nil"/>
              <w:bottom w:val="nil"/>
              <w:right w:val="nil"/>
            </w:tcBorders>
            <w:shd w:val="clear" w:color="auto" w:fill="auto"/>
            <w:vAlign w:val="center"/>
            <w:hideMark/>
          </w:tcPr>
          <w:p w14:paraId="0973DC48" w14:textId="77777777" w:rsidR="004D12E1" w:rsidRPr="000E3867" w:rsidRDefault="004D12E1" w:rsidP="004D12E1">
            <w:pPr>
              <w:spacing w:after="0" w:line="240" w:lineRule="auto"/>
              <w:jc w:val="both"/>
              <w:rPr>
                <w:rFonts w:cs="Arial"/>
                <w:sz w:val="18"/>
                <w:szCs w:val="18"/>
              </w:rPr>
            </w:pPr>
            <w:r w:rsidRPr="000E3867">
              <w:rPr>
                <w:rFonts w:cs="Arial"/>
                <w:sz w:val="18"/>
                <w:szCs w:val="18"/>
              </w:rPr>
              <w:t>3%</w:t>
            </w:r>
          </w:p>
        </w:tc>
      </w:tr>
      <w:tr w:rsidR="000E3867" w:rsidRPr="000E3867" w14:paraId="64ABC457" w14:textId="77777777" w:rsidTr="00A05CEE">
        <w:trPr>
          <w:trHeight w:hRule="exact" w:val="300"/>
        </w:trPr>
        <w:tc>
          <w:tcPr>
            <w:tcW w:w="3521" w:type="dxa"/>
            <w:tcBorders>
              <w:top w:val="nil"/>
              <w:left w:val="nil"/>
              <w:bottom w:val="nil"/>
              <w:right w:val="nil"/>
            </w:tcBorders>
            <w:shd w:val="clear" w:color="auto" w:fill="auto"/>
            <w:vAlign w:val="center"/>
            <w:hideMark/>
          </w:tcPr>
          <w:p w14:paraId="09711416"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Missing</w:t>
            </w:r>
          </w:p>
        </w:tc>
        <w:tc>
          <w:tcPr>
            <w:tcW w:w="909" w:type="dxa"/>
            <w:tcBorders>
              <w:top w:val="nil"/>
              <w:left w:val="nil"/>
              <w:bottom w:val="nil"/>
              <w:right w:val="nil"/>
            </w:tcBorders>
            <w:shd w:val="clear" w:color="auto" w:fill="auto"/>
            <w:vAlign w:val="center"/>
            <w:hideMark/>
          </w:tcPr>
          <w:p w14:paraId="521C4916" w14:textId="77777777" w:rsidR="004D12E1" w:rsidRPr="000E3867" w:rsidRDefault="004D12E1" w:rsidP="004D12E1">
            <w:pPr>
              <w:spacing w:after="0" w:line="240" w:lineRule="auto"/>
              <w:jc w:val="both"/>
              <w:rPr>
                <w:rFonts w:cs="Arial"/>
                <w:sz w:val="18"/>
                <w:szCs w:val="18"/>
              </w:rPr>
            </w:pPr>
          </w:p>
        </w:tc>
        <w:tc>
          <w:tcPr>
            <w:tcW w:w="1109" w:type="dxa"/>
            <w:gridSpan w:val="2"/>
            <w:tcBorders>
              <w:top w:val="nil"/>
              <w:left w:val="nil"/>
              <w:bottom w:val="nil"/>
              <w:right w:val="nil"/>
            </w:tcBorders>
            <w:shd w:val="clear" w:color="auto" w:fill="auto"/>
            <w:vAlign w:val="center"/>
            <w:hideMark/>
          </w:tcPr>
          <w:p w14:paraId="222CBA91" w14:textId="77777777" w:rsidR="004D12E1" w:rsidRPr="000E3867" w:rsidRDefault="004D12E1" w:rsidP="004D12E1">
            <w:pPr>
              <w:spacing w:after="0" w:line="240" w:lineRule="auto"/>
              <w:jc w:val="both"/>
              <w:rPr>
                <w:rFonts w:ascii="Times New Roman" w:hAnsi="Times New Roman"/>
                <w:sz w:val="20"/>
              </w:rPr>
            </w:pPr>
          </w:p>
        </w:tc>
        <w:tc>
          <w:tcPr>
            <w:tcW w:w="1124" w:type="dxa"/>
            <w:gridSpan w:val="2"/>
            <w:tcBorders>
              <w:top w:val="nil"/>
              <w:left w:val="nil"/>
              <w:bottom w:val="nil"/>
              <w:right w:val="nil"/>
            </w:tcBorders>
            <w:shd w:val="clear" w:color="auto" w:fill="auto"/>
            <w:vAlign w:val="center"/>
            <w:hideMark/>
          </w:tcPr>
          <w:p w14:paraId="28FE23E5"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21</w:t>
            </w:r>
          </w:p>
        </w:tc>
        <w:tc>
          <w:tcPr>
            <w:tcW w:w="873" w:type="dxa"/>
            <w:tcBorders>
              <w:top w:val="nil"/>
              <w:left w:val="nil"/>
              <w:bottom w:val="nil"/>
              <w:right w:val="nil"/>
            </w:tcBorders>
            <w:shd w:val="clear" w:color="auto" w:fill="auto"/>
            <w:vAlign w:val="center"/>
            <w:hideMark/>
          </w:tcPr>
          <w:p w14:paraId="38B3CC27" w14:textId="77777777" w:rsidR="004D12E1" w:rsidRPr="000E3867" w:rsidRDefault="004D12E1" w:rsidP="004D12E1">
            <w:pPr>
              <w:spacing w:after="0" w:line="240" w:lineRule="auto"/>
              <w:jc w:val="both"/>
              <w:rPr>
                <w:rFonts w:cs="Arial"/>
                <w:sz w:val="18"/>
                <w:szCs w:val="18"/>
              </w:rPr>
            </w:pPr>
            <w:r w:rsidRPr="000E3867">
              <w:rPr>
                <w:rFonts w:cs="Arial"/>
                <w:sz w:val="18"/>
                <w:szCs w:val="18"/>
              </w:rPr>
              <w:t>0%</w:t>
            </w:r>
          </w:p>
        </w:tc>
      </w:tr>
      <w:tr w:rsidR="000E3867" w:rsidRPr="000E3867" w14:paraId="3190F284" w14:textId="77777777" w:rsidTr="00A05CEE">
        <w:trPr>
          <w:trHeight w:val="315"/>
        </w:trPr>
        <w:tc>
          <w:tcPr>
            <w:tcW w:w="3521" w:type="dxa"/>
            <w:tcBorders>
              <w:top w:val="nil"/>
              <w:left w:val="nil"/>
              <w:bottom w:val="single" w:sz="8" w:space="0" w:color="000000"/>
              <w:right w:val="nil"/>
            </w:tcBorders>
            <w:shd w:val="clear" w:color="auto" w:fill="auto"/>
            <w:vAlign w:val="center"/>
            <w:hideMark/>
          </w:tcPr>
          <w:p w14:paraId="2C982515" w14:textId="77777777" w:rsidR="004D12E1" w:rsidRPr="000E3867" w:rsidRDefault="004D12E1" w:rsidP="004D12E1">
            <w:pPr>
              <w:spacing w:after="0" w:line="240" w:lineRule="auto"/>
              <w:jc w:val="both"/>
              <w:rPr>
                <w:rFonts w:cs="Arial"/>
                <w:b/>
                <w:bCs/>
                <w:sz w:val="18"/>
                <w:szCs w:val="18"/>
              </w:rPr>
            </w:pPr>
            <w:r w:rsidRPr="000E3867">
              <w:rPr>
                <w:rFonts w:cs="Arial"/>
                <w:b/>
                <w:bCs/>
                <w:sz w:val="18"/>
                <w:szCs w:val="18"/>
                <w:lang w:val="en-US"/>
              </w:rPr>
              <w:t>Total</w:t>
            </w:r>
          </w:p>
        </w:tc>
        <w:tc>
          <w:tcPr>
            <w:tcW w:w="909" w:type="dxa"/>
            <w:tcBorders>
              <w:top w:val="nil"/>
              <w:left w:val="nil"/>
              <w:bottom w:val="single" w:sz="8" w:space="0" w:color="000000"/>
              <w:right w:val="nil"/>
            </w:tcBorders>
            <w:shd w:val="clear" w:color="auto" w:fill="auto"/>
            <w:vAlign w:val="center"/>
            <w:hideMark/>
          </w:tcPr>
          <w:p w14:paraId="63D36A8C" w14:textId="77777777" w:rsidR="004D12E1" w:rsidRPr="000E3867" w:rsidRDefault="004D12E1" w:rsidP="004D12E1">
            <w:pPr>
              <w:spacing w:after="0" w:line="240" w:lineRule="auto"/>
              <w:jc w:val="both"/>
              <w:rPr>
                <w:rFonts w:cs="Arial"/>
                <w:sz w:val="18"/>
                <w:szCs w:val="18"/>
              </w:rPr>
            </w:pPr>
            <w:r w:rsidRPr="000E3867">
              <w:rPr>
                <w:rFonts w:cs="Arial"/>
                <w:sz w:val="18"/>
                <w:szCs w:val="18"/>
              </w:rPr>
              <w:t>735</w:t>
            </w:r>
          </w:p>
        </w:tc>
        <w:tc>
          <w:tcPr>
            <w:tcW w:w="1109" w:type="dxa"/>
            <w:gridSpan w:val="2"/>
            <w:tcBorders>
              <w:top w:val="nil"/>
              <w:left w:val="nil"/>
              <w:bottom w:val="single" w:sz="8" w:space="0" w:color="000000"/>
              <w:right w:val="nil"/>
            </w:tcBorders>
            <w:shd w:val="clear" w:color="auto" w:fill="auto"/>
            <w:vAlign w:val="center"/>
            <w:hideMark/>
          </w:tcPr>
          <w:p w14:paraId="40AB677C" w14:textId="77777777" w:rsidR="004D12E1" w:rsidRPr="000E3867" w:rsidRDefault="004D12E1" w:rsidP="004D12E1">
            <w:pPr>
              <w:spacing w:after="0" w:line="240" w:lineRule="auto"/>
              <w:jc w:val="both"/>
              <w:rPr>
                <w:rFonts w:cs="Arial"/>
                <w:sz w:val="18"/>
                <w:szCs w:val="18"/>
              </w:rPr>
            </w:pPr>
            <w:r w:rsidRPr="000E3867">
              <w:rPr>
                <w:rFonts w:cs="Arial"/>
                <w:sz w:val="18"/>
                <w:szCs w:val="18"/>
                <w:lang w:val="en-US"/>
              </w:rPr>
              <w:t>100%</w:t>
            </w:r>
          </w:p>
        </w:tc>
        <w:tc>
          <w:tcPr>
            <w:tcW w:w="1051" w:type="dxa"/>
            <w:tcBorders>
              <w:top w:val="nil"/>
              <w:left w:val="nil"/>
              <w:bottom w:val="single" w:sz="8" w:space="0" w:color="000000"/>
              <w:right w:val="nil"/>
            </w:tcBorders>
            <w:shd w:val="clear" w:color="auto" w:fill="auto"/>
            <w:vAlign w:val="center"/>
            <w:hideMark/>
          </w:tcPr>
          <w:p w14:paraId="0AADC5BC" w14:textId="77777777" w:rsidR="004D12E1" w:rsidRPr="000E3867" w:rsidRDefault="004D12E1" w:rsidP="004D12E1">
            <w:pPr>
              <w:spacing w:after="0" w:line="240" w:lineRule="auto"/>
              <w:jc w:val="both"/>
              <w:rPr>
                <w:rFonts w:cs="Arial"/>
                <w:sz w:val="18"/>
                <w:szCs w:val="18"/>
              </w:rPr>
            </w:pPr>
            <w:r w:rsidRPr="000E3867">
              <w:rPr>
                <w:rFonts w:cs="Arial"/>
                <w:sz w:val="18"/>
                <w:szCs w:val="18"/>
              </w:rPr>
              <w:t>1,374,725</w:t>
            </w:r>
          </w:p>
        </w:tc>
        <w:tc>
          <w:tcPr>
            <w:tcW w:w="946" w:type="dxa"/>
            <w:gridSpan w:val="2"/>
            <w:tcBorders>
              <w:top w:val="nil"/>
              <w:left w:val="nil"/>
              <w:bottom w:val="single" w:sz="8" w:space="0" w:color="000000"/>
              <w:right w:val="nil"/>
            </w:tcBorders>
            <w:shd w:val="clear" w:color="auto" w:fill="auto"/>
            <w:vAlign w:val="center"/>
            <w:hideMark/>
          </w:tcPr>
          <w:p w14:paraId="47876DED" w14:textId="431A1100" w:rsidR="004D12E1" w:rsidRPr="000E3867" w:rsidRDefault="00A05CEE" w:rsidP="004D12E1">
            <w:pPr>
              <w:spacing w:after="0" w:line="240" w:lineRule="auto"/>
              <w:jc w:val="both"/>
              <w:rPr>
                <w:rFonts w:cs="Arial"/>
                <w:sz w:val="18"/>
                <w:szCs w:val="18"/>
              </w:rPr>
            </w:pPr>
            <w:r w:rsidRPr="000E3867">
              <w:rPr>
                <w:rFonts w:cs="Arial"/>
                <w:sz w:val="18"/>
                <w:szCs w:val="18"/>
                <w:lang w:val="en-US"/>
              </w:rPr>
              <w:t xml:space="preserve"> </w:t>
            </w:r>
            <w:r w:rsidR="004D12E1" w:rsidRPr="000E3867">
              <w:rPr>
                <w:rFonts w:cs="Arial"/>
                <w:sz w:val="18"/>
                <w:szCs w:val="18"/>
                <w:lang w:val="en-US"/>
              </w:rPr>
              <w:t>100%</w:t>
            </w:r>
          </w:p>
        </w:tc>
      </w:tr>
      <w:tr w:rsidR="00573AC0" w:rsidRPr="000E3867" w14:paraId="49CB37C3" w14:textId="77777777" w:rsidTr="00A05CEE">
        <w:trPr>
          <w:gridAfter w:val="1"/>
          <w:wAfter w:w="873" w:type="dxa"/>
          <w:trHeight w:hRule="exact" w:val="480"/>
        </w:trPr>
        <w:tc>
          <w:tcPr>
            <w:tcW w:w="6663" w:type="dxa"/>
            <w:gridSpan w:val="6"/>
            <w:tcBorders>
              <w:top w:val="single" w:sz="8" w:space="0" w:color="000000"/>
              <w:left w:val="nil"/>
              <w:bottom w:val="single" w:sz="8" w:space="0" w:color="000000"/>
              <w:right w:val="nil"/>
            </w:tcBorders>
            <w:shd w:val="clear" w:color="auto" w:fill="auto"/>
            <w:vAlign w:val="center"/>
            <w:hideMark/>
          </w:tcPr>
          <w:p w14:paraId="20B48E7E" w14:textId="77777777" w:rsidR="004D12E1" w:rsidRPr="000E3867" w:rsidRDefault="004D12E1" w:rsidP="004D12E1">
            <w:pPr>
              <w:spacing w:after="0" w:line="240" w:lineRule="auto"/>
              <w:jc w:val="both"/>
              <w:rPr>
                <w:rFonts w:cs="Arial"/>
                <w:i/>
                <w:iCs/>
                <w:sz w:val="18"/>
                <w:szCs w:val="18"/>
              </w:rPr>
            </w:pPr>
            <w:r w:rsidRPr="000E3867">
              <w:rPr>
                <w:rFonts w:cs="Arial"/>
                <w:i/>
                <w:iCs/>
                <w:sz w:val="18"/>
                <w:szCs w:val="18"/>
                <w:lang w:val="en-US"/>
              </w:rPr>
              <w:lastRenderedPageBreak/>
              <w:t>Source: Department for Education National Statistics January 2022</w:t>
            </w:r>
          </w:p>
        </w:tc>
      </w:tr>
    </w:tbl>
    <w:p w14:paraId="16D58E31" w14:textId="77777777" w:rsidR="004D12E1" w:rsidRPr="000E3867" w:rsidRDefault="004D12E1" w:rsidP="00556E31">
      <w:pPr>
        <w:spacing w:after="0" w:line="240" w:lineRule="auto"/>
        <w:jc w:val="both"/>
        <w:rPr>
          <w:spacing w:val="-1"/>
        </w:rPr>
      </w:pPr>
    </w:p>
    <w:p w14:paraId="02B96FE3" w14:textId="77777777" w:rsidR="004D12E1" w:rsidRPr="000E3867" w:rsidRDefault="004D12E1" w:rsidP="00556E31">
      <w:pPr>
        <w:spacing w:after="0" w:line="240" w:lineRule="auto"/>
        <w:jc w:val="both"/>
        <w:rPr>
          <w:spacing w:val="-1"/>
        </w:rPr>
      </w:pPr>
    </w:p>
    <w:p w14:paraId="61A203E9" w14:textId="335F13DD" w:rsidR="007B2202" w:rsidRPr="000E3867" w:rsidRDefault="007B2202" w:rsidP="2DB93DF2">
      <w:pPr>
        <w:spacing w:after="0" w:line="240" w:lineRule="auto"/>
        <w:jc w:val="both"/>
      </w:pPr>
    </w:p>
    <w:p w14:paraId="685F735A" w14:textId="343FCF45" w:rsidR="00270D5F" w:rsidRPr="00270D5F" w:rsidRDefault="00270D5F" w:rsidP="00556E31">
      <w:pPr>
        <w:jc w:val="both"/>
        <w:rPr>
          <w:u w:val="single"/>
        </w:rPr>
      </w:pPr>
      <w:r w:rsidRPr="00270D5F">
        <w:rPr>
          <w:u w:val="single"/>
        </w:rPr>
        <w:t>Sp</w:t>
      </w:r>
      <w:r w:rsidR="00624435">
        <w:rPr>
          <w:u w:val="single"/>
        </w:rPr>
        <w:t>r</w:t>
      </w:r>
      <w:r w:rsidRPr="00270D5F">
        <w:rPr>
          <w:u w:val="single"/>
        </w:rPr>
        <w:t xml:space="preserve">ing Census </w:t>
      </w:r>
      <w:r w:rsidR="0000726A">
        <w:rPr>
          <w:u w:val="single"/>
        </w:rPr>
        <w:t>202</w:t>
      </w:r>
      <w:r w:rsidR="00771901">
        <w:rPr>
          <w:u w:val="single"/>
        </w:rPr>
        <w:t>3</w:t>
      </w:r>
    </w:p>
    <w:tbl>
      <w:tblPr>
        <w:tblpPr w:leftFromText="180" w:rightFromText="180" w:vertAnchor="text" w:tblpY="1"/>
        <w:tblOverlap w:val="never"/>
        <w:tblW w:w="6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828"/>
        <w:gridCol w:w="1479"/>
        <w:gridCol w:w="742"/>
      </w:tblGrid>
      <w:tr w:rsidR="00270D5F" w:rsidRPr="00624435" w14:paraId="4CB2169D" w14:textId="77777777" w:rsidTr="00E016C6">
        <w:trPr>
          <w:trHeight w:val="300"/>
        </w:trPr>
        <w:tc>
          <w:tcPr>
            <w:tcW w:w="3109" w:type="dxa"/>
            <w:shd w:val="clear" w:color="auto" w:fill="BFBFBF" w:themeFill="background1" w:themeFillShade="BF"/>
            <w:noWrap/>
            <w:tcMar>
              <w:top w:w="0" w:type="dxa"/>
              <w:left w:w="108" w:type="dxa"/>
              <w:bottom w:w="0" w:type="dxa"/>
              <w:right w:w="108" w:type="dxa"/>
            </w:tcMar>
            <w:vAlign w:val="bottom"/>
            <w:hideMark/>
          </w:tcPr>
          <w:p w14:paraId="30D9421A" w14:textId="77777777" w:rsidR="00270D5F" w:rsidRPr="00624435" w:rsidRDefault="00270D5F">
            <w:pPr>
              <w:spacing w:after="0" w:line="240" w:lineRule="auto"/>
              <w:jc w:val="both"/>
              <w:rPr>
                <w:rFonts w:cs="Arial"/>
                <w:b/>
              </w:rPr>
            </w:pPr>
          </w:p>
        </w:tc>
        <w:tc>
          <w:tcPr>
            <w:tcW w:w="828" w:type="dxa"/>
            <w:shd w:val="clear" w:color="auto" w:fill="BFBFBF" w:themeFill="background1" w:themeFillShade="BF"/>
            <w:noWrap/>
            <w:tcMar>
              <w:top w:w="0" w:type="dxa"/>
              <w:left w:w="108" w:type="dxa"/>
              <w:bottom w:w="0" w:type="dxa"/>
              <w:right w:w="108" w:type="dxa"/>
            </w:tcMar>
            <w:vAlign w:val="bottom"/>
            <w:hideMark/>
          </w:tcPr>
          <w:p w14:paraId="19C9A355" w14:textId="77777777" w:rsidR="00270D5F" w:rsidRPr="00624435" w:rsidRDefault="00270D5F">
            <w:pPr>
              <w:spacing w:after="0" w:line="240" w:lineRule="auto"/>
              <w:jc w:val="both"/>
              <w:rPr>
                <w:rFonts w:eastAsiaTheme="minorHAnsi" w:cs="Arial"/>
                <w:b/>
                <w:color w:val="000000"/>
                <w:szCs w:val="22"/>
              </w:rPr>
            </w:pPr>
            <w:r w:rsidRPr="00624435">
              <w:rPr>
                <w:rFonts w:cs="Arial"/>
                <w:b/>
                <w:color w:val="000000"/>
              </w:rPr>
              <w:t xml:space="preserve">EHCP </w:t>
            </w:r>
          </w:p>
        </w:tc>
        <w:tc>
          <w:tcPr>
            <w:tcW w:w="1479" w:type="dxa"/>
            <w:shd w:val="clear" w:color="auto" w:fill="BFBFBF" w:themeFill="background1" w:themeFillShade="BF"/>
            <w:noWrap/>
            <w:tcMar>
              <w:top w:w="0" w:type="dxa"/>
              <w:left w:w="108" w:type="dxa"/>
              <w:bottom w:w="0" w:type="dxa"/>
              <w:right w:w="108" w:type="dxa"/>
            </w:tcMar>
            <w:vAlign w:val="bottom"/>
            <w:hideMark/>
          </w:tcPr>
          <w:p w14:paraId="678BBD15" w14:textId="77777777" w:rsidR="00270D5F" w:rsidRPr="00624435" w:rsidRDefault="00270D5F">
            <w:pPr>
              <w:spacing w:after="0" w:line="240" w:lineRule="auto"/>
              <w:jc w:val="both"/>
              <w:rPr>
                <w:rFonts w:cs="Arial"/>
                <w:b/>
                <w:color w:val="000000"/>
              </w:rPr>
            </w:pPr>
            <w:r w:rsidRPr="00624435">
              <w:rPr>
                <w:rFonts w:cs="Arial"/>
                <w:b/>
                <w:color w:val="000000"/>
              </w:rPr>
              <w:t>SEN Support</w:t>
            </w:r>
          </w:p>
        </w:tc>
        <w:tc>
          <w:tcPr>
            <w:tcW w:w="742" w:type="dxa"/>
            <w:shd w:val="clear" w:color="auto" w:fill="BFBFBF" w:themeFill="background1" w:themeFillShade="BF"/>
            <w:noWrap/>
            <w:tcMar>
              <w:top w:w="0" w:type="dxa"/>
              <w:left w:w="108" w:type="dxa"/>
              <w:bottom w:w="0" w:type="dxa"/>
              <w:right w:w="108" w:type="dxa"/>
            </w:tcMar>
            <w:vAlign w:val="bottom"/>
            <w:hideMark/>
          </w:tcPr>
          <w:p w14:paraId="76E1BA39" w14:textId="77777777" w:rsidR="00270D5F" w:rsidRPr="00624435" w:rsidRDefault="00270D5F">
            <w:pPr>
              <w:spacing w:after="0" w:line="240" w:lineRule="auto"/>
              <w:jc w:val="both"/>
              <w:rPr>
                <w:rFonts w:cs="Arial"/>
                <w:b/>
                <w:bCs/>
                <w:color w:val="000000"/>
              </w:rPr>
            </w:pPr>
            <w:r w:rsidRPr="00624435">
              <w:rPr>
                <w:rFonts w:cs="Arial"/>
                <w:b/>
                <w:bCs/>
                <w:color w:val="000000"/>
              </w:rPr>
              <w:t>Total</w:t>
            </w:r>
          </w:p>
        </w:tc>
      </w:tr>
      <w:tr w:rsidR="00270D5F" w:rsidRPr="00624435" w14:paraId="3FEF97D0" w14:textId="77777777" w:rsidTr="00E016C6">
        <w:trPr>
          <w:trHeight w:val="300"/>
        </w:trPr>
        <w:tc>
          <w:tcPr>
            <w:tcW w:w="3109" w:type="dxa"/>
            <w:noWrap/>
            <w:tcMar>
              <w:top w:w="0" w:type="dxa"/>
              <w:left w:w="108" w:type="dxa"/>
              <w:bottom w:w="0" w:type="dxa"/>
              <w:right w:w="108" w:type="dxa"/>
            </w:tcMar>
            <w:vAlign w:val="bottom"/>
            <w:hideMark/>
          </w:tcPr>
          <w:p w14:paraId="671A7341" w14:textId="77777777" w:rsidR="00270D5F" w:rsidRPr="000E3867" w:rsidRDefault="00270D5F">
            <w:pPr>
              <w:spacing w:after="0" w:line="240" w:lineRule="auto"/>
              <w:jc w:val="both"/>
              <w:rPr>
                <w:rFonts w:cs="Arial"/>
              </w:rPr>
            </w:pPr>
            <w:r w:rsidRPr="000E3867">
              <w:rPr>
                <w:rFonts w:cs="Arial"/>
              </w:rPr>
              <w:t>SEND in Rutland Schools</w:t>
            </w:r>
          </w:p>
        </w:tc>
        <w:tc>
          <w:tcPr>
            <w:tcW w:w="828" w:type="dxa"/>
            <w:noWrap/>
            <w:tcMar>
              <w:top w:w="0" w:type="dxa"/>
              <w:left w:w="108" w:type="dxa"/>
              <w:bottom w:w="0" w:type="dxa"/>
              <w:right w:w="108" w:type="dxa"/>
            </w:tcMar>
            <w:vAlign w:val="bottom"/>
            <w:hideMark/>
          </w:tcPr>
          <w:p w14:paraId="7CC465DE" w14:textId="52949FB9" w:rsidR="00270D5F" w:rsidRPr="00AA77C1" w:rsidRDefault="00C77BF5">
            <w:pPr>
              <w:spacing w:after="0" w:line="240" w:lineRule="auto"/>
              <w:jc w:val="both"/>
              <w:rPr>
                <w:rFonts w:cs="Arial"/>
                <w:color w:val="FF0000"/>
              </w:rPr>
            </w:pPr>
            <w:r w:rsidRPr="00AA77C1">
              <w:rPr>
                <w:rFonts w:cs="Arial"/>
                <w:color w:val="FF0000"/>
              </w:rPr>
              <w:t>1</w:t>
            </w:r>
            <w:r w:rsidR="00771901" w:rsidRPr="00AA77C1">
              <w:rPr>
                <w:rFonts w:cs="Arial"/>
                <w:color w:val="FF0000"/>
              </w:rPr>
              <w:t>76</w:t>
            </w:r>
          </w:p>
        </w:tc>
        <w:tc>
          <w:tcPr>
            <w:tcW w:w="1479" w:type="dxa"/>
            <w:noWrap/>
            <w:tcMar>
              <w:top w:w="0" w:type="dxa"/>
              <w:left w:w="108" w:type="dxa"/>
              <w:bottom w:w="0" w:type="dxa"/>
              <w:right w:w="108" w:type="dxa"/>
            </w:tcMar>
            <w:vAlign w:val="bottom"/>
            <w:hideMark/>
          </w:tcPr>
          <w:p w14:paraId="1584ED03" w14:textId="175804F4" w:rsidR="00270D5F" w:rsidRPr="00AA77C1" w:rsidRDefault="00C77BF5">
            <w:pPr>
              <w:spacing w:after="0" w:line="240" w:lineRule="auto"/>
              <w:jc w:val="both"/>
              <w:rPr>
                <w:rFonts w:cs="Arial"/>
                <w:color w:val="FF0000"/>
              </w:rPr>
            </w:pPr>
            <w:r w:rsidRPr="00AA77C1">
              <w:rPr>
                <w:rFonts w:cs="Arial"/>
                <w:color w:val="FF0000"/>
              </w:rPr>
              <w:t>6</w:t>
            </w:r>
            <w:r w:rsidR="00771901" w:rsidRPr="00AA77C1">
              <w:rPr>
                <w:rFonts w:cs="Arial"/>
                <w:color w:val="FF0000"/>
              </w:rPr>
              <w:t>29</w:t>
            </w:r>
          </w:p>
        </w:tc>
        <w:tc>
          <w:tcPr>
            <w:tcW w:w="742" w:type="dxa"/>
            <w:noWrap/>
            <w:tcMar>
              <w:top w:w="0" w:type="dxa"/>
              <w:left w:w="108" w:type="dxa"/>
              <w:bottom w:w="0" w:type="dxa"/>
              <w:right w:w="108" w:type="dxa"/>
            </w:tcMar>
            <w:vAlign w:val="bottom"/>
            <w:hideMark/>
          </w:tcPr>
          <w:p w14:paraId="27854D34" w14:textId="039A768E" w:rsidR="00270D5F" w:rsidRPr="00AA77C1" w:rsidRDefault="00771901">
            <w:pPr>
              <w:spacing w:after="0" w:line="240" w:lineRule="auto"/>
              <w:jc w:val="both"/>
              <w:rPr>
                <w:rFonts w:cs="Arial"/>
                <w:b/>
                <w:bCs/>
                <w:color w:val="FF0000"/>
              </w:rPr>
            </w:pPr>
            <w:r w:rsidRPr="00AA77C1">
              <w:rPr>
                <w:rFonts w:cs="Arial"/>
                <w:b/>
                <w:bCs/>
                <w:color w:val="FF0000"/>
              </w:rPr>
              <w:t>805</w:t>
            </w:r>
          </w:p>
        </w:tc>
      </w:tr>
      <w:tr w:rsidR="00270D5F" w:rsidRPr="00624435" w14:paraId="5E91A984" w14:textId="77777777" w:rsidTr="00E016C6">
        <w:trPr>
          <w:trHeight w:val="300"/>
        </w:trPr>
        <w:tc>
          <w:tcPr>
            <w:tcW w:w="3109" w:type="dxa"/>
            <w:noWrap/>
            <w:tcMar>
              <w:top w:w="0" w:type="dxa"/>
              <w:left w:w="108" w:type="dxa"/>
              <w:bottom w:w="0" w:type="dxa"/>
              <w:right w:w="108" w:type="dxa"/>
            </w:tcMar>
            <w:vAlign w:val="bottom"/>
            <w:hideMark/>
          </w:tcPr>
          <w:p w14:paraId="659FCAD2" w14:textId="1C9F5B5B" w:rsidR="00270D5F" w:rsidRPr="000E3867" w:rsidRDefault="00AA77C1" w:rsidP="00AA77C1">
            <w:pPr>
              <w:spacing w:after="0" w:line="240" w:lineRule="auto"/>
              <w:rPr>
                <w:rFonts w:cs="Arial"/>
              </w:rPr>
            </w:pPr>
            <w:r w:rsidRPr="000E3867">
              <w:rPr>
                <w:rFonts w:cs="Arial"/>
              </w:rPr>
              <w:t xml:space="preserve">Total </w:t>
            </w:r>
            <w:r w:rsidR="00270D5F" w:rsidRPr="000E3867">
              <w:rPr>
                <w:rFonts w:cs="Arial"/>
              </w:rPr>
              <w:t>SEND with Pupil Premium</w:t>
            </w:r>
            <w:r w:rsidRPr="000E3867">
              <w:rPr>
                <w:rFonts w:cs="Arial"/>
              </w:rPr>
              <w:t xml:space="preserve"> *</w:t>
            </w:r>
          </w:p>
        </w:tc>
        <w:tc>
          <w:tcPr>
            <w:tcW w:w="828" w:type="dxa"/>
            <w:noWrap/>
            <w:tcMar>
              <w:top w:w="0" w:type="dxa"/>
              <w:left w:w="108" w:type="dxa"/>
              <w:bottom w:w="0" w:type="dxa"/>
              <w:right w:w="108" w:type="dxa"/>
            </w:tcMar>
            <w:vAlign w:val="bottom"/>
            <w:hideMark/>
          </w:tcPr>
          <w:p w14:paraId="3E34C656" w14:textId="21EA6C0E" w:rsidR="00270D5F" w:rsidRPr="00AA77C1" w:rsidRDefault="00C77BF5">
            <w:pPr>
              <w:spacing w:after="0" w:line="240" w:lineRule="auto"/>
              <w:jc w:val="both"/>
              <w:rPr>
                <w:rFonts w:cs="Arial"/>
                <w:color w:val="FF0000"/>
              </w:rPr>
            </w:pPr>
            <w:r w:rsidRPr="00AA77C1">
              <w:rPr>
                <w:rFonts w:cs="Arial"/>
                <w:color w:val="FF0000"/>
              </w:rPr>
              <w:t>6</w:t>
            </w:r>
            <w:r w:rsidR="00AA77C1" w:rsidRPr="00AA77C1">
              <w:rPr>
                <w:rFonts w:cs="Arial"/>
                <w:color w:val="FF0000"/>
              </w:rPr>
              <w:t>8</w:t>
            </w:r>
          </w:p>
        </w:tc>
        <w:tc>
          <w:tcPr>
            <w:tcW w:w="1479" w:type="dxa"/>
            <w:noWrap/>
            <w:tcMar>
              <w:top w:w="0" w:type="dxa"/>
              <w:left w:w="108" w:type="dxa"/>
              <w:bottom w:w="0" w:type="dxa"/>
              <w:right w:w="108" w:type="dxa"/>
            </w:tcMar>
            <w:vAlign w:val="bottom"/>
            <w:hideMark/>
          </w:tcPr>
          <w:p w14:paraId="09A9A83D" w14:textId="1EBBD5BF" w:rsidR="00AA77C1" w:rsidRPr="00AA77C1" w:rsidRDefault="00C77BF5" w:rsidP="00C77BF5">
            <w:pPr>
              <w:spacing w:after="0" w:line="240" w:lineRule="auto"/>
              <w:jc w:val="both"/>
              <w:rPr>
                <w:rFonts w:cs="Arial"/>
                <w:color w:val="FF0000"/>
              </w:rPr>
            </w:pPr>
            <w:r w:rsidRPr="00AA77C1">
              <w:rPr>
                <w:rFonts w:cs="Arial"/>
                <w:color w:val="FF0000"/>
              </w:rPr>
              <w:t>2</w:t>
            </w:r>
            <w:r w:rsidR="00AA77C1" w:rsidRPr="00AA77C1">
              <w:rPr>
                <w:rFonts w:cs="Arial"/>
                <w:color w:val="FF0000"/>
              </w:rPr>
              <w:t>29</w:t>
            </w:r>
          </w:p>
        </w:tc>
        <w:tc>
          <w:tcPr>
            <w:tcW w:w="742" w:type="dxa"/>
            <w:noWrap/>
            <w:tcMar>
              <w:top w:w="0" w:type="dxa"/>
              <w:left w:w="108" w:type="dxa"/>
              <w:bottom w:w="0" w:type="dxa"/>
              <w:right w:w="108" w:type="dxa"/>
            </w:tcMar>
            <w:vAlign w:val="bottom"/>
            <w:hideMark/>
          </w:tcPr>
          <w:p w14:paraId="4CA7DB37" w14:textId="3CB2FA2C" w:rsidR="00270D5F" w:rsidRPr="00AA77C1" w:rsidRDefault="00AA77C1">
            <w:pPr>
              <w:spacing w:after="0" w:line="240" w:lineRule="auto"/>
              <w:jc w:val="both"/>
              <w:rPr>
                <w:rFonts w:cs="Arial"/>
                <w:b/>
                <w:bCs/>
                <w:color w:val="FF0000"/>
              </w:rPr>
            </w:pPr>
            <w:r w:rsidRPr="00AA77C1">
              <w:rPr>
                <w:rFonts w:cs="Arial"/>
                <w:b/>
                <w:bCs/>
                <w:color w:val="FF0000"/>
              </w:rPr>
              <w:t>297</w:t>
            </w:r>
          </w:p>
        </w:tc>
      </w:tr>
      <w:tr w:rsidR="00270D5F" w:rsidRPr="00624435" w14:paraId="43D3060D" w14:textId="77777777" w:rsidTr="00E016C6">
        <w:trPr>
          <w:trHeight w:val="300"/>
        </w:trPr>
        <w:tc>
          <w:tcPr>
            <w:tcW w:w="3109" w:type="dxa"/>
            <w:noWrap/>
            <w:tcMar>
              <w:top w:w="0" w:type="dxa"/>
              <w:left w:w="108" w:type="dxa"/>
              <w:bottom w:w="0" w:type="dxa"/>
              <w:right w:w="108" w:type="dxa"/>
            </w:tcMar>
            <w:vAlign w:val="bottom"/>
            <w:hideMark/>
          </w:tcPr>
          <w:p w14:paraId="1521134F" w14:textId="2C741822" w:rsidR="00270D5F" w:rsidRPr="000E3867" w:rsidRDefault="00AA77C1">
            <w:pPr>
              <w:spacing w:after="0" w:line="240" w:lineRule="auto"/>
              <w:jc w:val="both"/>
              <w:rPr>
                <w:rFonts w:cs="Arial"/>
              </w:rPr>
            </w:pPr>
            <w:r w:rsidRPr="000E3867">
              <w:rPr>
                <w:rFonts w:cs="Arial"/>
              </w:rPr>
              <w:t xml:space="preserve">Of above </w:t>
            </w:r>
            <w:r w:rsidR="00270D5F" w:rsidRPr="000E3867">
              <w:rPr>
                <w:rFonts w:cs="Arial"/>
              </w:rPr>
              <w:t>SEND with FSM</w:t>
            </w:r>
          </w:p>
        </w:tc>
        <w:tc>
          <w:tcPr>
            <w:tcW w:w="828" w:type="dxa"/>
            <w:noWrap/>
            <w:tcMar>
              <w:top w:w="0" w:type="dxa"/>
              <w:left w:w="108" w:type="dxa"/>
              <w:bottom w:w="0" w:type="dxa"/>
              <w:right w:w="108" w:type="dxa"/>
            </w:tcMar>
            <w:vAlign w:val="bottom"/>
            <w:hideMark/>
          </w:tcPr>
          <w:p w14:paraId="30EE75D2" w14:textId="12ECEF8B" w:rsidR="00270D5F" w:rsidRPr="00AA77C1" w:rsidRDefault="00C77BF5" w:rsidP="00C77BF5">
            <w:pPr>
              <w:spacing w:after="0" w:line="240" w:lineRule="auto"/>
              <w:jc w:val="both"/>
              <w:rPr>
                <w:rFonts w:cs="Arial"/>
                <w:color w:val="FF0000"/>
              </w:rPr>
            </w:pPr>
            <w:r w:rsidRPr="00AA77C1">
              <w:rPr>
                <w:rFonts w:cs="Arial"/>
                <w:color w:val="FF0000"/>
              </w:rPr>
              <w:t>3</w:t>
            </w:r>
            <w:r w:rsidR="00771901" w:rsidRPr="00AA77C1">
              <w:rPr>
                <w:rFonts w:cs="Arial"/>
                <w:color w:val="FF0000"/>
              </w:rPr>
              <w:t>7</w:t>
            </w:r>
          </w:p>
        </w:tc>
        <w:tc>
          <w:tcPr>
            <w:tcW w:w="1479" w:type="dxa"/>
            <w:noWrap/>
            <w:tcMar>
              <w:top w:w="0" w:type="dxa"/>
              <w:left w:w="108" w:type="dxa"/>
              <w:bottom w:w="0" w:type="dxa"/>
              <w:right w:w="108" w:type="dxa"/>
            </w:tcMar>
            <w:vAlign w:val="bottom"/>
            <w:hideMark/>
          </w:tcPr>
          <w:p w14:paraId="472AD500" w14:textId="68F7FAFE" w:rsidR="00270D5F" w:rsidRPr="00AA77C1" w:rsidRDefault="00771901">
            <w:pPr>
              <w:spacing w:after="0" w:line="240" w:lineRule="auto"/>
              <w:jc w:val="both"/>
              <w:rPr>
                <w:rFonts w:cs="Arial"/>
                <w:color w:val="FF0000"/>
              </w:rPr>
            </w:pPr>
            <w:r w:rsidRPr="00AA77C1">
              <w:rPr>
                <w:rFonts w:cs="Arial"/>
                <w:color w:val="FF0000"/>
              </w:rPr>
              <w:t>135</w:t>
            </w:r>
          </w:p>
        </w:tc>
        <w:tc>
          <w:tcPr>
            <w:tcW w:w="742" w:type="dxa"/>
            <w:noWrap/>
            <w:tcMar>
              <w:top w:w="0" w:type="dxa"/>
              <w:left w:w="108" w:type="dxa"/>
              <w:bottom w:w="0" w:type="dxa"/>
              <w:right w:w="108" w:type="dxa"/>
            </w:tcMar>
            <w:vAlign w:val="bottom"/>
            <w:hideMark/>
          </w:tcPr>
          <w:p w14:paraId="513A476D" w14:textId="18E98CE1" w:rsidR="00270D5F" w:rsidRPr="00AA77C1" w:rsidRDefault="00C77BF5">
            <w:pPr>
              <w:spacing w:after="0" w:line="240" w:lineRule="auto"/>
              <w:jc w:val="both"/>
              <w:rPr>
                <w:rFonts w:cs="Arial"/>
                <w:b/>
                <w:bCs/>
                <w:color w:val="FF0000"/>
              </w:rPr>
            </w:pPr>
            <w:r w:rsidRPr="00AA77C1">
              <w:rPr>
                <w:rFonts w:cs="Arial"/>
                <w:b/>
                <w:bCs/>
                <w:color w:val="FF0000"/>
              </w:rPr>
              <w:t>1</w:t>
            </w:r>
            <w:r w:rsidR="00771901" w:rsidRPr="00AA77C1">
              <w:rPr>
                <w:rFonts w:cs="Arial"/>
                <w:b/>
                <w:bCs/>
                <w:color w:val="FF0000"/>
              </w:rPr>
              <w:t>72</w:t>
            </w:r>
          </w:p>
        </w:tc>
      </w:tr>
    </w:tbl>
    <w:p w14:paraId="119BF851" w14:textId="77777777" w:rsidR="002443D5" w:rsidRDefault="002443D5" w:rsidP="00556E31">
      <w:pPr>
        <w:pStyle w:val="ListParagraph"/>
        <w:spacing w:after="0" w:line="240" w:lineRule="auto"/>
        <w:ind w:left="360"/>
        <w:jc w:val="both"/>
      </w:pPr>
    </w:p>
    <w:p w14:paraId="2791FBDE" w14:textId="77777777" w:rsidR="002443D5" w:rsidRDefault="002443D5" w:rsidP="00556E31">
      <w:pPr>
        <w:pStyle w:val="ListParagraph"/>
        <w:spacing w:after="0" w:line="240" w:lineRule="auto"/>
        <w:ind w:left="360"/>
        <w:jc w:val="both"/>
      </w:pPr>
    </w:p>
    <w:p w14:paraId="26782F38" w14:textId="77777777" w:rsidR="00270D5F" w:rsidRDefault="002443D5" w:rsidP="00075D3E">
      <w:pPr>
        <w:pStyle w:val="ListParagraph"/>
        <w:spacing w:after="0" w:line="240" w:lineRule="auto"/>
        <w:ind w:left="360"/>
        <w:jc w:val="center"/>
      </w:pPr>
      <w:r>
        <w:br w:type="textWrapping" w:clear="all"/>
      </w:r>
    </w:p>
    <w:p w14:paraId="60960C82" w14:textId="1222913F" w:rsidR="00AA77C1" w:rsidRDefault="00AA77C1" w:rsidP="00AA77C1">
      <w:pPr>
        <w:spacing w:after="0" w:line="240" w:lineRule="auto"/>
        <w:rPr>
          <w:sz w:val="18"/>
          <w:szCs w:val="18"/>
        </w:rPr>
      </w:pPr>
      <w:r w:rsidRPr="00AA77C1">
        <w:rPr>
          <w:sz w:val="18"/>
          <w:szCs w:val="18"/>
        </w:rPr>
        <w:t xml:space="preserve">* </w:t>
      </w:r>
      <w:r w:rsidR="00800913">
        <w:rPr>
          <w:i/>
          <w:iCs/>
          <w:sz w:val="18"/>
          <w:szCs w:val="18"/>
        </w:rPr>
        <w:t>Source</w:t>
      </w:r>
      <w:r w:rsidRPr="00AA77C1">
        <w:rPr>
          <w:i/>
          <w:iCs/>
          <w:sz w:val="18"/>
          <w:szCs w:val="18"/>
        </w:rPr>
        <w:t xml:space="preserve"> Pupil Premium file March 2023</w:t>
      </w:r>
    </w:p>
    <w:p w14:paraId="2A407D1E" w14:textId="77777777" w:rsidR="00AA77C1" w:rsidRPr="00AA77C1" w:rsidRDefault="00AA77C1" w:rsidP="00AA77C1">
      <w:pPr>
        <w:spacing w:after="0" w:line="240" w:lineRule="auto"/>
        <w:rPr>
          <w:sz w:val="18"/>
          <w:szCs w:val="18"/>
        </w:rPr>
      </w:pPr>
    </w:p>
    <w:p w14:paraId="6BB83A54" w14:textId="4AE3DC15" w:rsidR="00270D5F" w:rsidRDefault="00270D5F" w:rsidP="00556E31">
      <w:pPr>
        <w:pStyle w:val="ListParagraph"/>
        <w:numPr>
          <w:ilvl w:val="0"/>
          <w:numId w:val="5"/>
        </w:numPr>
        <w:spacing w:after="0" w:line="240" w:lineRule="auto"/>
        <w:jc w:val="both"/>
        <w:rPr>
          <w:szCs w:val="22"/>
        </w:rPr>
      </w:pPr>
      <w:r>
        <w:rPr>
          <w:szCs w:val="22"/>
        </w:rPr>
        <w:t xml:space="preserve">As of the spring school census </w:t>
      </w:r>
      <w:r w:rsidR="00642F22" w:rsidRPr="00771901">
        <w:rPr>
          <w:color w:val="FF0000"/>
          <w:szCs w:val="22"/>
        </w:rPr>
        <w:t>202</w:t>
      </w:r>
      <w:r w:rsidR="00771901" w:rsidRPr="00771901">
        <w:rPr>
          <w:color w:val="FF0000"/>
          <w:szCs w:val="22"/>
        </w:rPr>
        <w:t>3</w:t>
      </w:r>
      <w:r w:rsidRPr="00771901">
        <w:rPr>
          <w:color w:val="FF0000"/>
          <w:szCs w:val="22"/>
        </w:rPr>
        <w:t xml:space="preserve"> </w:t>
      </w:r>
      <w:r w:rsidR="00642F22" w:rsidRPr="00771901">
        <w:rPr>
          <w:color w:val="FF0000"/>
          <w:szCs w:val="22"/>
        </w:rPr>
        <w:t>13.2</w:t>
      </w:r>
      <w:r w:rsidRPr="00771901">
        <w:rPr>
          <w:color w:val="FF0000"/>
          <w:szCs w:val="22"/>
        </w:rPr>
        <w:t>% (</w:t>
      </w:r>
      <w:r w:rsidR="00771901" w:rsidRPr="00771901">
        <w:rPr>
          <w:color w:val="FF0000"/>
          <w:szCs w:val="22"/>
        </w:rPr>
        <w:t>805</w:t>
      </w:r>
      <w:r w:rsidRPr="00771901">
        <w:rPr>
          <w:color w:val="FF0000"/>
          <w:szCs w:val="22"/>
        </w:rPr>
        <w:t xml:space="preserve"> children)</w:t>
      </w:r>
      <w:r>
        <w:rPr>
          <w:szCs w:val="22"/>
        </w:rPr>
        <w:t xml:space="preserve"> of the school population have identified SEND. </w:t>
      </w:r>
    </w:p>
    <w:p w14:paraId="2084FEC9" w14:textId="77777777" w:rsidR="000E6D68" w:rsidRPr="00624435" w:rsidRDefault="000E6D68" w:rsidP="00075D3E">
      <w:pPr>
        <w:pStyle w:val="ListParagraph"/>
        <w:spacing w:after="0" w:line="240" w:lineRule="auto"/>
        <w:ind w:left="360"/>
        <w:jc w:val="both"/>
        <w:rPr>
          <w:szCs w:val="22"/>
        </w:rPr>
      </w:pPr>
    </w:p>
    <w:p w14:paraId="15A29132" w14:textId="52DC942F" w:rsidR="00624435" w:rsidRPr="006145E7" w:rsidRDefault="00270D5F" w:rsidP="00556E31">
      <w:pPr>
        <w:pStyle w:val="ListParagraph"/>
        <w:numPr>
          <w:ilvl w:val="0"/>
          <w:numId w:val="5"/>
        </w:numPr>
        <w:spacing w:after="0" w:line="240" w:lineRule="auto"/>
        <w:jc w:val="both"/>
        <w:rPr>
          <w:color w:val="FF0000"/>
          <w:szCs w:val="22"/>
        </w:rPr>
      </w:pPr>
      <w:r w:rsidRPr="006145E7">
        <w:rPr>
          <w:color w:val="FF0000"/>
          <w:szCs w:val="22"/>
        </w:rPr>
        <w:t xml:space="preserve">Of those with SEND </w:t>
      </w:r>
      <w:r w:rsidR="00642F22" w:rsidRPr="006145E7">
        <w:rPr>
          <w:color w:val="FF0000"/>
          <w:szCs w:val="22"/>
        </w:rPr>
        <w:t>36.</w:t>
      </w:r>
      <w:r w:rsidR="006145E7" w:rsidRPr="006145E7">
        <w:rPr>
          <w:color w:val="FF0000"/>
          <w:szCs w:val="22"/>
        </w:rPr>
        <w:t>9</w:t>
      </w:r>
      <w:r w:rsidRPr="006145E7">
        <w:rPr>
          <w:color w:val="FF0000"/>
          <w:szCs w:val="22"/>
        </w:rPr>
        <w:t>% were in receipt of Pupil Premium (</w:t>
      </w:r>
      <w:r w:rsidR="006145E7" w:rsidRPr="006145E7">
        <w:rPr>
          <w:color w:val="FF0000"/>
          <w:szCs w:val="22"/>
        </w:rPr>
        <w:t>297</w:t>
      </w:r>
      <w:r w:rsidRPr="006145E7">
        <w:rPr>
          <w:color w:val="FF0000"/>
          <w:szCs w:val="22"/>
        </w:rPr>
        <w:t xml:space="preserve"> children).</w:t>
      </w:r>
    </w:p>
    <w:p w14:paraId="0ED7114B" w14:textId="77777777" w:rsidR="000E6D68" w:rsidRPr="00121BCD" w:rsidRDefault="000E6D68" w:rsidP="00075D3E">
      <w:pPr>
        <w:spacing w:after="0" w:line="240" w:lineRule="auto"/>
        <w:jc w:val="both"/>
        <w:rPr>
          <w:szCs w:val="22"/>
        </w:rPr>
      </w:pPr>
    </w:p>
    <w:p w14:paraId="18A8D534" w14:textId="36B5A89D" w:rsidR="00270D5F" w:rsidRPr="00624435" w:rsidRDefault="00270D5F" w:rsidP="00556E31">
      <w:pPr>
        <w:pStyle w:val="ListParagraph"/>
        <w:numPr>
          <w:ilvl w:val="0"/>
          <w:numId w:val="5"/>
        </w:numPr>
        <w:spacing w:after="0" w:line="240" w:lineRule="auto"/>
        <w:jc w:val="both"/>
        <w:rPr>
          <w:szCs w:val="22"/>
        </w:rPr>
      </w:pPr>
      <w:r w:rsidRPr="00624435">
        <w:rPr>
          <w:szCs w:val="22"/>
        </w:rPr>
        <w:t xml:space="preserve">Of all children with SEND </w:t>
      </w:r>
      <w:r w:rsidR="000E2E2B" w:rsidRPr="007A75FB">
        <w:rPr>
          <w:color w:val="FF0000"/>
          <w:szCs w:val="22"/>
        </w:rPr>
        <w:t>17</w:t>
      </w:r>
      <w:r w:rsidRPr="007A75FB">
        <w:rPr>
          <w:color w:val="FF0000"/>
          <w:szCs w:val="22"/>
        </w:rPr>
        <w:t>% (</w:t>
      </w:r>
      <w:r w:rsidR="007A75FB" w:rsidRPr="007A75FB">
        <w:rPr>
          <w:color w:val="FF0000"/>
          <w:szCs w:val="22"/>
        </w:rPr>
        <w:t>172</w:t>
      </w:r>
      <w:r w:rsidRPr="007A75FB">
        <w:rPr>
          <w:color w:val="FF0000"/>
          <w:szCs w:val="22"/>
        </w:rPr>
        <w:t xml:space="preserve">) </w:t>
      </w:r>
      <w:r w:rsidRPr="00624435">
        <w:rPr>
          <w:szCs w:val="22"/>
        </w:rPr>
        <w:t xml:space="preserve">are in receipt of free school meals. This represents a higher percentage of children with SEND receiving FSM than children without SEND, which averages </w:t>
      </w:r>
      <w:r w:rsidR="007A75FB" w:rsidRPr="007A75FB">
        <w:rPr>
          <w:color w:val="FF0000"/>
          <w:szCs w:val="22"/>
        </w:rPr>
        <w:t>10.3</w:t>
      </w:r>
      <w:r w:rsidRPr="007A75FB">
        <w:rPr>
          <w:color w:val="FF0000"/>
          <w:szCs w:val="22"/>
        </w:rPr>
        <w:t xml:space="preserve">%. </w:t>
      </w:r>
    </w:p>
    <w:p w14:paraId="2007DB8C" w14:textId="6F9DA2D3" w:rsidR="007B2202" w:rsidRPr="006145E7" w:rsidRDefault="007B2202" w:rsidP="00556E31">
      <w:pPr>
        <w:spacing w:after="0" w:line="240" w:lineRule="auto"/>
        <w:jc w:val="both"/>
        <w:rPr>
          <w:b/>
          <w:color w:val="FF0000"/>
        </w:rPr>
      </w:pPr>
    </w:p>
    <w:p w14:paraId="0D7C74D0" w14:textId="77777777" w:rsidR="000E6D68" w:rsidRDefault="000E6D68" w:rsidP="00556E31">
      <w:pPr>
        <w:spacing w:after="0" w:line="240" w:lineRule="auto"/>
        <w:jc w:val="both"/>
        <w:rPr>
          <w:b/>
          <w:color w:val="4F6228" w:themeColor="accent3" w:themeShade="80"/>
        </w:rPr>
      </w:pPr>
    </w:p>
    <w:p w14:paraId="687E516A" w14:textId="77777777" w:rsidR="006A73C3" w:rsidRDefault="00D412E5" w:rsidP="00556E31">
      <w:pPr>
        <w:spacing w:after="0" w:line="240" w:lineRule="auto"/>
        <w:jc w:val="both"/>
        <w:rPr>
          <w:b/>
          <w:color w:val="4F6228" w:themeColor="accent3" w:themeShade="80"/>
        </w:rPr>
      </w:pPr>
      <w:r w:rsidRPr="00E6175A">
        <w:rPr>
          <w:b/>
          <w:color w:val="4F6228" w:themeColor="accent3" w:themeShade="80"/>
        </w:rPr>
        <w:t>6.2</w:t>
      </w:r>
      <w:r w:rsidRPr="00687F86">
        <w:rPr>
          <w:color w:val="4F6228" w:themeColor="accent3" w:themeShade="80"/>
        </w:rPr>
        <w:tab/>
      </w:r>
      <w:r w:rsidR="006A73C3" w:rsidRPr="00687F86">
        <w:rPr>
          <w:b/>
          <w:color w:val="4F6228" w:themeColor="accent3" w:themeShade="80"/>
        </w:rPr>
        <w:t xml:space="preserve">Children with Education, </w:t>
      </w:r>
      <w:proofErr w:type="gramStart"/>
      <w:r w:rsidR="006A73C3" w:rsidRPr="00687F86">
        <w:rPr>
          <w:b/>
          <w:color w:val="4F6228" w:themeColor="accent3" w:themeShade="80"/>
        </w:rPr>
        <w:t>Health</w:t>
      </w:r>
      <w:proofErr w:type="gramEnd"/>
      <w:r w:rsidR="006A73C3" w:rsidRPr="00687F86">
        <w:rPr>
          <w:b/>
          <w:color w:val="4F6228" w:themeColor="accent3" w:themeShade="80"/>
        </w:rPr>
        <w:t xml:space="preserve"> and Care Plans</w:t>
      </w:r>
      <w:r w:rsidR="003A41CD">
        <w:rPr>
          <w:b/>
          <w:color w:val="4F6228" w:themeColor="accent3" w:themeShade="80"/>
        </w:rPr>
        <w:t xml:space="preserve"> (EHCPs)</w:t>
      </w:r>
    </w:p>
    <w:p w14:paraId="51063B41" w14:textId="77777777" w:rsidR="007B2202" w:rsidRPr="0061756F" w:rsidRDefault="007B2202" w:rsidP="00556E31">
      <w:pPr>
        <w:spacing w:after="0" w:line="240" w:lineRule="auto"/>
        <w:jc w:val="both"/>
        <w:rPr>
          <w:color w:val="FF0000"/>
        </w:rPr>
      </w:pPr>
    </w:p>
    <w:p w14:paraId="771C0E18" w14:textId="28B366D9" w:rsidR="007B2202" w:rsidRDefault="00881E89" w:rsidP="00556E31">
      <w:pPr>
        <w:spacing w:after="0" w:line="240" w:lineRule="auto"/>
        <w:jc w:val="both"/>
        <w:rPr>
          <w:spacing w:val="-2"/>
        </w:rPr>
      </w:pPr>
      <w:r w:rsidRPr="000E3867">
        <w:t>S</w:t>
      </w:r>
      <w:r w:rsidR="00163A88" w:rsidRPr="000E3867">
        <w:t>chools</w:t>
      </w:r>
      <w:r w:rsidR="00163A88" w:rsidRPr="000E3867">
        <w:rPr>
          <w:spacing w:val="-2"/>
        </w:rPr>
        <w:t xml:space="preserve"> </w:t>
      </w:r>
      <w:r w:rsidR="00163A88" w:rsidRPr="000E3867">
        <w:t>in</w:t>
      </w:r>
      <w:r w:rsidR="00163A88" w:rsidRPr="000E3867">
        <w:rPr>
          <w:spacing w:val="-3"/>
        </w:rPr>
        <w:t xml:space="preserve"> </w:t>
      </w:r>
      <w:r w:rsidR="00163A88" w:rsidRPr="000E3867">
        <w:t>Rutland</w:t>
      </w:r>
      <w:r w:rsidR="00163A88" w:rsidRPr="000E3867">
        <w:rPr>
          <w:spacing w:val="-4"/>
        </w:rPr>
        <w:t xml:space="preserve"> </w:t>
      </w:r>
      <w:r w:rsidR="00163A88" w:rsidRPr="000E3867">
        <w:t>have a</w:t>
      </w:r>
      <w:r w:rsidR="00163A88" w:rsidRPr="000E3867">
        <w:rPr>
          <w:spacing w:val="-5"/>
        </w:rPr>
        <w:t xml:space="preserve"> </w:t>
      </w:r>
      <w:r w:rsidR="00800913" w:rsidRPr="000E3867">
        <w:t xml:space="preserve">lower </w:t>
      </w:r>
      <w:r w:rsidR="0061756F" w:rsidRPr="000E3867">
        <w:t>proportion of</w:t>
      </w:r>
      <w:r w:rsidR="00163A88" w:rsidRPr="000E3867">
        <w:rPr>
          <w:spacing w:val="-3"/>
        </w:rPr>
        <w:t xml:space="preserve"> </w:t>
      </w:r>
      <w:r w:rsidR="00163A88" w:rsidRPr="000E3867">
        <w:t>pupils</w:t>
      </w:r>
      <w:r w:rsidR="00163A88" w:rsidRPr="000E3867">
        <w:rPr>
          <w:spacing w:val="-3"/>
        </w:rPr>
        <w:t xml:space="preserve"> </w:t>
      </w:r>
      <w:r w:rsidR="00163A88" w:rsidRPr="000E3867">
        <w:t>with</w:t>
      </w:r>
      <w:r w:rsidR="00163A88" w:rsidRPr="000E3867">
        <w:rPr>
          <w:spacing w:val="-2"/>
        </w:rPr>
        <w:t xml:space="preserve"> </w:t>
      </w:r>
      <w:r w:rsidR="00163A88" w:rsidRPr="000E3867">
        <w:t>EHCP</w:t>
      </w:r>
      <w:r w:rsidR="0061756F" w:rsidRPr="000E3867">
        <w:t>’s</w:t>
      </w:r>
      <w:r w:rsidR="00163A88" w:rsidRPr="000E3867">
        <w:rPr>
          <w:spacing w:val="31"/>
          <w:w w:val="99"/>
        </w:rPr>
        <w:t xml:space="preserve"> </w:t>
      </w:r>
      <w:r w:rsidR="00163A88" w:rsidRPr="000E3867">
        <w:t>compared</w:t>
      </w:r>
      <w:r w:rsidR="00163A88" w:rsidRPr="000E3867">
        <w:rPr>
          <w:spacing w:val="-3"/>
        </w:rPr>
        <w:t xml:space="preserve"> </w:t>
      </w:r>
      <w:r w:rsidR="00163A88" w:rsidRPr="000E3867">
        <w:t>to</w:t>
      </w:r>
      <w:r w:rsidR="0061756F" w:rsidRPr="000E3867">
        <w:t xml:space="preserve"> the average for England in 2022 at </w:t>
      </w:r>
      <w:r w:rsidR="0061756F" w:rsidRPr="0061756F">
        <w:rPr>
          <w:color w:val="FF0000"/>
        </w:rPr>
        <w:t>4%</w:t>
      </w:r>
      <w:r w:rsidR="0061756F" w:rsidRPr="0061756F">
        <w:rPr>
          <w:color w:val="FF0000"/>
          <w:spacing w:val="-2"/>
        </w:rPr>
        <w:t xml:space="preserve">. </w:t>
      </w:r>
      <w:r w:rsidR="0061756F" w:rsidRPr="000E3867">
        <w:rPr>
          <w:spacing w:val="-2"/>
        </w:rPr>
        <w:t>Rutland as at Spring Census 2023</w:t>
      </w:r>
      <w:r w:rsidRPr="000E3867">
        <w:rPr>
          <w:spacing w:val="-2"/>
        </w:rPr>
        <w:t xml:space="preserve"> </w:t>
      </w:r>
      <w:r w:rsidRPr="0061756F">
        <w:rPr>
          <w:color w:val="FF0000"/>
          <w:spacing w:val="-2"/>
        </w:rPr>
        <w:t>2.</w:t>
      </w:r>
      <w:r w:rsidR="00800913" w:rsidRPr="0061756F">
        <w:rPr>
          <w:color w:val="FF0000"/>
          <w:spacing w:val="-2"/>
        </w:rPr>
        <w:t>9</w:t>
      </w:r>
      <w:r w:rsidRPr="0061756F">
        <w:rPr>
          <w:color w:val="FF0000"/>
          <w:spacing w:val="-2"/>
        </w:rPr>
        <w:t xml:space="preserve">% (n = </w:t>
      </w:r>
      <w:r w:rsidR="00A1286F" w:rsidRPr="0061756F">
        <w:rPr>
          <w:color w:val="FF0000"/>
          <w:spacing w:val="-2"/>
        </w:rPr>
        <w:t>1</w:t>
      </w:r>
      <w:r w:rsidR="00800913" w:rsidRPr="0061756F">
        <w:rPr>
          <w:color w:val="FF0000"/>
          <w:spacing w:val="-2"/>
        </w:rPr>
        <w:t>76</w:t>
      </w:r>
      <w:r w:rsidRPr="0061756F">
        <w:rPr>
          <w:color w:val="FF0000"/>
          <w:spacing w:val="-2"/>
        </w:rPr>
        <w:t xml:space="preserve">) and </w:t>
      </w:r>
      <w:r w:rsidR="00A1286F" w:rsidRPr="0061756F">
        <w:rPr>
          <w:color w:val="FF0000"/>
          <w:spacing w:val="-2"/>
        </w:rPr>
        <w:t>2</w:t>
      </w:r>
      <w:r w:rsidRPr="0061756F">
        <w:rPr>
          <w:color w:val="FF0000"/>
          <w:spacing w:val="-2"/>
        </w:rPr>
        <w:t>.</w:t>
      </w:r>
      <w:r w:rsidR="00800913" w:rsidRPr="0061756F">
        <w:rPr>
          <w:color w:val="FF0000"/>
          <w:spacing w:val="-2"/>
        </w:rPr>
        <w:t>8</w:t>
      </w:r>
      <w:r w:rsidRPr="0061756F">
        <w:rPr>
          <w:color w:val="FF0000"/>
          <w:spacing w:val="-2"/>
        </w:rPr>
        <w:t>% in 20</w:t>
      </w:r>
      <w:r w:rsidR="00A1286F" w:rsidRPr="0061756F">
        <w:rPr>
          <w:color w:val="FF0000"/>
          <w:spacing w:val="-2"/>
        </w:rPr>
        <w:t>2</w:t>
      </w:r>
      <w:r w:rsidR="00800913" w:rsidRPr="0061756F">
        <w:rPr>
          <w:color w:val="FF0000"/>
          <w:spacing w:val="-2"/>
        </w:rPr>
        <w:t>1</w:t>
      </w:r>
      <w:r w:rsidRPr="0061756F">
        <w:rPr>
          <w:color w:val="FF0000"/>
          <w:spacing w:val="-2"/>
        </w:rPr>
        <w:t xml:space="preserve">.   </w:t>
      </w:r>
      <w:r w:rsidRPr="00E62A40">
        <w:rPr>
          <w:spacing w:val="-2"/>
        </w:rPr>
        <w:t xml:space="preserve">This has </w:t>
      </w:r>
      <w:r w:rsidR="0001629C" w:rsidRPr="00E62A40">
        <w:rPr>
          <w:spacing w:val="-2"/>
        </w:rPr>
        <w:t xml:space="preserve">increased gradually </w:t>
      </w:r>
      <w:r w:rsidRPr="00E62A40">
        <w:rPr>
          <w:spacing w:val="-2"/>
        </w:rPr>
        <w:t xml:space="preserve">over the past </w:t>
      </w:r>
      <w:r w:rsidR="00A1286F">
        <w:rPr>
          <w:spacing w:val="-2"/>
        </w:rPr>
        <w:t>5</w:t>
      </w:r>
      <w:r w:rsidRPr="00E62A40">
        <w:rPr>
          <w:spacing w:val="-2"/>
        </w:rPr>
        <w:t xml:space="preserve"> years, having </w:t>
      </w:r>
      <w:r w:rsidR="0001629C" w:rsidRPr="00E62A40">
        <w:rPr>
          <w:spacing w:val="-2"/>
        </w:rPr>
        <w:t xml:space="preserve">previously </w:t>
      </w:r>
      <w:r w:rsidRPr="00E62A40">
        <w:rPr>
          <w:spacing w:val="-2"/>
        </w:rPr>
        <w:t xml:space="preserve">reduced from </w:t>
      </w:r>
      <w:r w:rsidR="0001629C" w:rsidRPr="00E62A40">
        <w:rPr>
          <w:spacing w:val="-2"/>
        </w:rPr>
        <w:t>265 (</w:t>
      </w:r>
      <w:r w:rsidRPr="00E62A40">
        <w:rPr>
          <w:spacing w:val="-2"/>
        </w:rPr>
        <w:t>3.5%</w:t>
      </w:r>
      <w:r w:rsidR="0001629C" w:rsidRPr="00E62A40">
        <w:rPr>
          <w:spacing w:val="-2"/>
        </w:rPr>
        <w:t>)</w:t>
      </w:r>
      <w:r w:rsidRPr="00E62A40">
        <w:rPr>
          <w:spacing w:val="-2"/>
        </w:rPr>
        <w:t xml:space="preserve"> in 2015.   </w:t>
      </w:r>
    </w:p>
    <w:p w14:paraId="0A5594A0" w14:textId="77777777" w:rsidR="007B2202" w:rsidRDefault="007B2202" w:rsidP="00556E31">
      <w:pPr>
        <w:spacing w:after="0" w:line="240" w:lineRule="auto"/>
        <w:jc w:val="both"/>
        <w:rPr>
          <w:spacing w:val="-2"/>
        </w:rPr>
      </w:pPr>
    </w:p>
    <w:p w14:paraId="103372CE" w14:textId="069E3B84" w:rsidR="00163A88" w:rsidRDefault="00881E89" w:rsidP="00556E31">
      <w:pPr>
        <w:spacing w:after="0" w:line="240" w:lineRule="auto"/>
        <w:jc w:val="both"/>
      </w:pPr>
      <w:r w:rsidRPr="000E3867">
        <w:rPr>
          <w:spacing w:val="-2"/>
        </w:rPr>
        <w:t xml:space="preserve">Rutland has a </w:t>
      </w:r>
      <w:r w:rsidR="00163A88" w:rsidRPr="000E3867">
        <w:t>slightly</w:t>
      </w:r>
      <w:r w:rsidR="00163A88" w:rsidRPr="000E3867">
        <w:rPr>
          <w:spacing w:val="-2"/>
        </w:rPr>
        <w:t xml:space="preserve"> </w:t>
      </w:r>
      <w:r w:rsidR="00163A88" w:rsidRPr="000E3867">
        <w:t>lower</w:t>
      </w:r>
      <w:r w:rsidR="00163A88" w:rsidRPr="000E3867">
        <w:rPr>
          <w:spacing w:val="-4"/>
        </w:rPr>
        <w:t xml:space="preserve"> </w:t>
      </w:r>
      <w:r w:rsidR="00163A88" w:rsidRPr="000E3867">
        <w:t>proportion</w:t>
      </w:r>
      <w:r w:rsidR="00163A88" w:rsidRPr="000E3867">
        <w:rPr>
          <w:spacing w:val="-3"/>
        </w:rPr>
        <w:t xml:space="preserve"> </w:t>
      </w:r>
      <w:r w:rsidR="00163A88" w:rsidRPr="000E3867">
        <w:t>of</w:t>
      </w:r>
      <w:r w:rsidR="00163A88" w:rsidRPr="000E3867">
        <w:rPr>
          <w:spacing w:val="1"/>
        </w:rPr>
        <w:t xml:space="preserve"> </w:t>
      </w:r>
      <w:r w:rsidR="00163A88" w:rsidRPr="000E3867">
        <w:t>pupils</w:t>
      </w:r>
      <w:r w:rsidR="00163A88" w:rsidRPr="000E3867">
        <w:rPr>
          <w:spacing w:val="-2"/>
        </w:rPr>
        <w:t xml:space="preserve"> </w:t>
      </w:r>
      <w:r w:rsidR="00163A88" w:rsidRPr="000E3867">
        <w:t xml:space="preserve">with SEN </w:t>
      </w:r>
      <w:r w:rsidR="00163A88" w:rsidRPr="000E3867">
        <w:rPr>
          <w:spacing w:val="-2"/>
        </w:rPr>
        <w:t>Support</w:t>
      </w:r>
      <w:r w:rsidRPr="000E3867">
        <w:rPr>
          <w:spacing w:val="-2"/>
        </w:rPr>
        <w:t>:</w:t>
      </w:r>
      <w:r w:rsidR="008634EB" w:rsidRPr="000E3867">
        <w:t xml:space="preserve"> </w:t>
      </w:r>
      <w:r w:rsidRPr="0061756F">
        <w:rPr>
          <w:color w:val="FF0000"/>
        </w:rPr>
        <w:t>10.</w:t>
      </w:r>
      <w:r w:rsidR="0061756F" w:rsidRPr="0061756F">
        <w:rPr>
          <w:color w:val="FF0000"/>
        </w:rPr>
        <w:t>3</w:t>
      </w:r>
      <w:r w:rsidR="00163A88" w:rsidRPr="0061756F">
        <w:rPr>
          <w:color w:val="FF0000"/>
        </w:rPr>
        <w:t>%</w:t>
      </w:r>
      <w:r w:rsidRPr="0061756F">
        <w:rPr>
          <w:color w:val="FF0000"/>
        </w:rPr>
        <w:t xml:space="preserve"> (n = </w:t>
      </w:r>
      <w:r w:rsidR="00A1286F" w:rsidRPr="0061756F">
        <w:rPr>
          <w:color w:val="FF0000"/>
        </w:rPr>
        <w:t>6</w:t>
      </w:r>
      <w:r w:rsidR="0061756F" w:rsidRPr="0061756F">
        <w:rPr>
          <w:color w:val="FF0000"/>
        </w:rPr>
        <w:t>29</w:t>
      </w:r>
      <w:r w:rsidRPr="0061756F">
        <w:rPr>
          <w:color w:val="FF0000"/>
        </w:rPr>
        <w:t>)</w:t>
      </w:r>
      <w:r w:rsidR="00163A88" w:rsidRPr="0061756F">
        <w:rPr>
          <w:color w:val="FF0000"/>
          <w:spacing w:val="-3"/>
        </w:rPr>
        <w:t xml:space="preserve"> </w:t>
      </w:r>
      <w:r w:rsidR="00163A88" w:rsidRPr="0061756F">
        <w:rPr>
          <w:color w:val="FF0000"/>
        </w:rPr>
        <w:t>compared</w:t>
      </w:r>
      <w:r w:rsidR="00163A88" w:rsidRPr="0061756F">
        <w:rPr>
          <w:color w:val="FF0000"/>
          <w:spacing w:val="-3"/>
        </w:rPr>
        <w:t xml:space="preserve"> </w:t>
      </w:r>
      <w:r w:rsidR="00163A88" w:rsidRPr="0061756F">
        <w:rPr>
          <w:color w:val="FF0000"/>
        </w:rPr>
        <w:t>to</w:t>
      </w:r>
      <w:r w:rsidR="00F3632E" w:rsidRPr="0061756F">
        <w:rPr>
          <w:color w:val="FF0000"/>
        </w:rPr>
        <w:t xml:space="preserve"> </w:t>
      </w:r>
      <w:r w:rsidRPr="0061756F">
        <w:rPr>
          <w:color w:val="FF0000"/>
        </w:rPr>
        <w:t>1</w:t>
      </w:r>
      <w:r w:rsidR="009B3E9F" w:rsidRPr="0061756F">
        <w:rPr>
          <w:color w:val="FF0000"/>
        </w:rPr>
        <w:t>2</w:t>
      </w:r>
      <w:r w:rsidRPr="0061756F">
        <w:rPr>
          <w:color w:val="FF0000"/>
        </w:rPr>
        <w:t>.</w:t>
      </w:r>
      <w:r w:rsidR="0061756F" w:rsidRPr="0061756F">
        <w:rPr>
          <w:color w:val="FF0000"/>
        </w:rPr>
        <w:t>6</w:t>
      </w:r>
      <w:r w:rsidR="00163A88" w:rsidRPr="0061756F">
        <w:rPr>
          <w:color w:val="FF0000"/>
        </w:rPr>
        <w:t>%</w:t>
      </w:r>
      <w:r w:rsidR="00163A88" w:rsidRPr="0061756F">
        <w:rPr>
          <w:color w:val="FF0000"/>
          <w:spacing w:val="-3"/>
        </w:rPr>
        <w:t xml:space="preserve"> </w:t>
      </w:r>
      <w:r w:rsidRPr="0061756F">
        <w:rPr>
          <w:color w:val="FF0000"/>
        </w:rPr>
        <w:t xml:space="preserve">for </w:t>
      </w:r>
      <w:r w:rsidR="00163A88" w:rsidRPr="0061756F">
        <w:rPr>
          <w:color w:val="FF0000"/>
        </w:rPr>
        <w:t>England</w:t>
      </w:r>
      <w:r w:rsidRPr="0061756F">
        <w:rPr>
          <w:color w:val="FF0000"/>
        </w:rPr>
        <w:t xml:space="preserve"> overall</w:t>
      </w:r>
      <w:r w:rsidR="00163A88" w:rsidRPr="0061756F">
        <w:rPr>
          <w:color w:val="FF0000"/>
        </w:rPr>
        <w:t>.</w:t>
      </w:r>
      <w:r w:rsidRPr="00E62A40">
        <w:t xml:space="preserve">  Whilst this has remained broadly similar for England, it has fluctuated locally from 8.5% in 2015 (n = 653), to 11.5% in 2016 (n = 901) and then a high of 13.1% in 2018 (n= 1011)</w:t>
      </w:r>
      <w:r w:rsidR="009B3E9F">
        <w:t xml:space="preserve"> this number decreased in 2020</w:t>
      </w:r>
      <w:r>
        <w:t xml:space="preserve"> </w:t>
      </w:r>
      <w:r w:rsidR="009B3E9F">
        <w:t xml:space="preserve">n = (636) </w:t>
      </w:r>
      <w:r w:rsidR="00F3632E">
        <w:t xml:space="preserve">to </w:t>
      </w:r>
      <w:r w:rsidR="009B3E9F">
        <w:t xml:space="preserve">10.9%. </w:t>
      </w:r>
    </w:p>
    <w:p w14:paraId="20C7F08D" w14:textId="77777777" w:rsidR="007B2202" w:rsidRDefault="007B2202" w:rsidP="00556E31">
      <w:pPr>
        <w:spacing w:after="0" w:line="240" w:lineRule="auto"/>
        <w:jc w:val="both"/>
      </w:pPr>
    </w:p>
    <w:p w14:paraId="31640F0A" w14:textId="77777777" w:rsidR="0014581C" w:rsidRPr="00C72550" w:rsidRDefault="001A79C5" w:rsidP="00556E31">
      <w:pPr>
        <w:spacing w:after="0" w:line="240" w:lineRule="auto"/>
        <w:jc w:val="both"/>
      </w:pPr>
      <w:r w:rsidRPr="00C72550">
        <w:t>Data for individual schools is not broken down within this document as it may result in individuals becoming identifiable.   The local authority does hold this data internally.</w:t>
      </w:r>
    </w:p>
    <w:p w14:paraId="66A1C6DA" w14:textId="77777777" w:rsidR="007B2202" w:rsidRPr="00C72550" w:rsidRDefault="007B2202" w:rsidP="00556E31">
      <w:pPr>
        <w:spacing w:after="0" w:line="240" w:lineRule="auto"/>
        <w:jc w:val="both"/>
      </w:pPr>
    </w:p>
    <w:p w14:paraId="67567954" w14:textId="5002CD19" w:rsidR="00A75F21" w:rsidRPr="0061756F" w:rsidRDefault="00D412E5" w:rsidP="7E29E4C2">
      <w:pPr>
        <w:spacing w:after="0" w:line="240" w:lineRule="auto"/>
        <w:jc w:val="both"/>
        <w:rPr>
          <w:b/>
          <w:bCs/>
          <w:color w:val="FF0000"/>
          <w:highlight w:val="yellow"/>
        </w:rPr>
      </w:pPr>
      <w:r w:rsidRPr="7E29E4C2">
        <w:rPr>
          <w:b/>
          <w:bCs/>
          <w:color w:val="4F6228" w:themeColor="accent3" w:themeShade="80"/>
        </w:rPr>
        <w:t>6.3</w:t>
      </w:r>
      <w:r>
        <w:tab/>
      </w:r>
      <w:r w:rsidR="00A75F21" w:rsidRPr="7E29E4C2">
        <w:rPr>
          <w:b/>
          <w:bCs/>
          <w:color w:val="4F6228" w:themeColor="accent3" w:themeShade="80"/>
        </w:rPr>
        <w:t xml:space="preserve"> </w:t>
      </w:r>
      <w:r w:rsidR="003A41CD" w:rsidRPr="7E29E4C2">
        <w:rPr>
          <w:b/>
          <w:bCs/>
          <w:color w:val="4F6228" w:themeColor="accent3" w:themeShade="80"/>
        </w:rPr>
        <w:t>EHCP Demand</w:t>
      </w:r>
      <w:r w:rsidR="00A75F21" w:rsidRPr="7E29E4C2">
        <w:rPr>
          <w:b/>
          <w:bCs/>
          <w:color w:val="4F6228" w:themeColor="accent3" w:themeShade="80"/>
        </w:rPr>
        <w:t xml:space="preserve"> </w:t>
      </w:r>
    </w:p>
    <w:p w14:paraId="7B796713" w14:textId="77777777" w:rsidR="007B2202" w:rsidRPr="00C72550" w:rsidRDefault="007B2202" w:rsidP="050F332A">
      <w:pPr>
        <w:spacing w:after="0" w:line="240" w:lineRule="auto"/>
        <w:jc w:val="both"/>
        <w:rPr>
          <w:b/>
          <w:bCs/>
          <w:color w:val="4F6228" w:themeColor="accent3" w:themeShade="80"/>
        </w:rPr>
      </w:pPr>
    </w:p>
    <w:p w14:paraId="7B7442C1" w14:textId="20A9AA64" w:rsidR="007B2202" w:rsidRPr="00060795" w:rsidRDefault="00556A4C" w:rsidP="050F332A">
      <w:pPr>
        <w:spacing w:after="0" w:line="240" w:lineRule="auto"/>
        <w:jc w:val="both"/>
      </w:pPr>
      <w:r>
        <w:t xml:space="preserve">The overall volume of children who are resident in Rutland and have an EHCP has increased significantly over the past 3 years, by over </w:t>
      </w:r>
      <w:r w:rsidR="28243FC8" w:rsidRPr="000E3867">
        <w:rPr>
          <w:color w:val="FF0000"/>
        </w:rPr>
        <w:t>60</w:t>
      </w:r>
      <w:r w:rsidRPr="000E3867">
        <w:rPr>
          <w:color w:val="FF0000"/>
        </w:rPr>
        <w:t xml:space="preserve">%, </w:t>
      </w:r>
      <w:r w:rsidR="037362C9">
        <w:t>transitions across phases of education continues to drive</w:t>
      </w:r>
      <w:r w:rsidR="610E4889">
        <w:t xml:space="preserve"> </w:t>
      </w:r>
      <w:r w:rsidR="34279F4E">
        <w:t>numbers of EHCPs.</w:t>
      </w:r>
    </w:p>
    <w:p w14:paraId="3631D3E2" w14:textId="77777777" w:rsidR="007B2202" w:rsidRPr="00060795" w:rsidRDefault="007B2202" w:rsidP="0E5B3E71">
      <w:pPr>
        <w:spacing w:after="0" w:line="240" w:lineRule="auto"/>
        <w:jc w:val="both"/>
      </w:pPr>
    </w:p>
    <w:p w14:paraId="309A62FD" w14:textId="77777777" w:rsidR="00556A4C" w:rsidRPr="00060795" w:rsidRDefault="00556A4C" w:rsidP="0E5B3E71">
      <w:pPr>
        <w:spacing w:after="0" w:line="240" w:lineRule="auto"/>
        <w:jc w:val="both"/>
      </w:pPr>
      <w:r>
        <w:t>Schools report this</w:t>
      </w:r>
      <w:r w:rsidR="0001629C">
        <w:t xml:space="preserve"> is often </w:t>
      </w:r>
      <w:r w:rsidR="00022937">
        <w:t>because of</w:t>
      </w:r>
      <w:r w:rsidR="0001629C">
        <w:t xml:space="preserve"> differing levels of support available and the impact of additional curriculum challenges.</w:t>
      </w:r>
      <w:r>
        <w:t xml:space="preserve"> </w:t>
      </w:r>
    </w:p>
    <w:p w14:paraId="2DD44E3E" w14:textId="77777777" w:rsidR="007B2202" w:rsidRPr="00060795" w:rsidRDefault="007B2202" w:rsidP="00556E31">
      <w:pPr>
        <w:spacing w:after="0" w:line="240" w:lineRule="auto"/>
        <w:jc w:val="both"/>
        <w:rPr>
          <w:highlight w:val="yellow"/>
        </w:rPr>
      </w:pPr>
    </w:p>
    <w:p w14:paraId="3F50DEB4" w14:textId="2E75DA4A" w:rsidR="00ED1276" w:rsidRPr="00060795" w:rsidRDefault="00ED1276" w:rsidP="00556E31">
      <w:pPr>
        <w:spacing w:after="0" w:line="240" w:lineRule="auto"/>
        <w:jc w:val="both"/>
      </w:pPr>
      <w:r>
        <w:t xml:space="preserve">Since </w:t>
      </w:r>
      <w:r w:rsidR="00022937">
        <w:t>January 201</w:t>
      </w:r>
      <w:r w:rsidR="004F0845">
        <w:t>9</w:t>
      </w:r>
      <w:r w:rsidR="00022937">
        <w:t>,</w:t>
      </w:r>
      <w:r>
        <w:t xml:space="preserve"> the number of EHCPs maintained by Rutland County Council has increased from </w:t>
      </w:r>
      <w:r w:rsidRPr="000E3867">
        <w:rPr>
          <w:color w:val="FF0000"/>
        </w:rPr>
        <w:t>19</w:t>
      </w:r>
      <w:r w:rsidR="004F0845" w:rsidRPr="000E3867">
        <w:rPr>
          <w:color w:val="FF0000"/>
        </w:rPr>
        <w:t>8</w:t>
      </w:r>
      <w:r w:rsidRPr="000E3867">
        <w:rPr>
          <w:color w:val="FF0000"/>
        </w:rPr>
        <w:t xml:space="preserve"> to </w:t>
      </w:r>
      <w:r w:rsidR="36381101" w:rsidRPr="000E3867">
        <w:rPr>
          <w:color w:val="FF0000"/>
        </w:rPr>
        <w:t>305</w:t>
      </w:r>
      <w:r w:rsidR="009C02AB" w:rsidRPr="000E3867">
        <w:rPr>
          <w:color w:val="FF0000"/>
        </w:rPr>
        <w:t xml:space="preserve"> </w:t>
      </w:r>
      <w:r>
        <w:t xml:space="preserve">as of </w:t>
      </w:r>
      <w:r w:rsidR="2AF920C3">
        <w:t xml:space="preserve">April </w:t>
      </w:r>
      <w:r w:rsidR="00AE2A6D">
        <w:t>202</w:t>
      </w:r>
      <w:r w:rsidR="0AFDD081">
        <w:t>3</w:t>
      </w:r>
      <w:r>
        <w:t>.  The number of EHCNAs requests ha</w:t>
      </w:r>
      <w:r w:rsidR="64AE9C7E">
        <w:t xml:space="preserve">d </w:t>
      </w:r>
      <w:r w:rsidR="5ECC383C">
        <w:t>b</w:t>
      </w:r>
      <w:r w:rsidR="64AE9C7E">
        <w:t xml:space="preserve">een </w:t>
      </w:r>
      <w:r>
        <w:t>increas</w:t>
      </w:r>
      <w:r w:rsidR="3256E16D">
        <w:t>ing</w:t>
      </w:r>
      <w:r>
        <w:t xml:space="preserve"> year on year </w:t>
      </w:r>
      <w:r w:rsidR="09E68EAA">
        <w:t xml:space="preserve">to </w:t>
      </w:r>
      <w:r w:rsidRPr="000E3867">
        <w:rPr>
          <w:color w:val="FF0000"/>
        </w:rPr>
        <w:t>62</w:t>
      </w:r>
      <w:r>
        <w:t xml:space="preserve"> </w:t>
      </w:r>
      <w:r w:rsidR="315FB727">
        <w:t xml:space="preserve">in </w:t>
      </w:r>
      <w:r>
        <w:t>2019</w:t>
      </w:r>
      <w:r w:rsidR="396FB1C3">
        <w:t xml:space="preserve">, </w:t>
      </w:r>
      <w:r w:rsidR="68157D89">
        <w:t xml:space="preserve">but with the pandemic impact slowed to </w:t>
      </w:r>
      <w:r w:rsidR="75BE2F87" w:rsidRPr="000E3867">
        <w:rPr>
          <w:color w:val="FF0000"/>
        </w:rPr>
        <w:t>53</w:t>
      </w:r>
      <w:r w:rsidR="009C0A4B" w:rsidRPr="000E3867">
        <w:rPr>
          <w:color w:val="FF0000"/>
        </w:rPr>
        <w:t xml:space="preserve"> </w:t>
      </w:r>
      <w:r w:rsidR="009C0A4B">
        <w:t>in</w:t>
      </w:r>
      <w:r>
        <w:t xml:space="preserve"> </w:t>
      </w:r>
      <w:r w:rsidR="009C0A4B">
        <w:t>2021</w:t>
      </w:r>
      <w:r w:rsidR="699E05F4">
        <w:t xml:space="preserve"> </w:t>
      </w:r>
      <w:r w:rsidR="523E9536">
        <w:t xml:space="preserve">and </w:t>
      </w:r>
      <w:r w:rsidR="699E05F4" w:rsidRPr="000E3867">
        <w:rPr>
          <w:color w:val="FF0000"/>
        </w:rPr>
        <w:t>52</w:t>
      </w:r>
      <w:r w:rsidR="699E05F4">
        <w:t xml:space="preserve"> in 2022</w:t>
      </w:r>
      <w:r w:rsidR="0EB193C4">
        <w:t xml:space="preserve">. </w:t>
      </w:r>
      <w:r w:rsidR="73B4FD1F">
        <w:t xml:space="preserve">Year to date in 2023 there have been </w:t>
      </w:r>
      <w:r w:rsidR="73B4FD1F" w:rsidRPr="000E3867">
        <w:rPr>
          <w:color w:val="FF0000"/>
        </w:rPr>
        <w:t xml:space="preserve">34 </w:t>
      </w:r>
      <w:r w:rsidR="73B4FD1F">
        <w:t>requests for assessment which is higher than usual for the time of year</w:t>
      </w:r>
      <w:r>
        <w:t xml:space="preserve">. </w:t>
      </w:r>
    </w:p>
    <w:p w14:paraId="59F54B4F" w14:textId="09F85D5F" w:rsidR="00ED1276" w:rsidRPr="00060795" w:rsidRDefault="00ED1276" w:rsidP="00556E31">
      <w:pPr>
        <w:spacing w:after="0" w:line="240" w:lineRule="auto"/>
        <w:jc w:val="both"/>
      </w:pPr>
    </w:p>
    <w:p w14:paraId="22194942" w14:textId="5FE4D5A3" w:rsidR="007B2202" w:rsidRPr="00060795" w:rsidRDefault="00ED1276" w:rsidP="0E5B3E71">
      <w:pPr>
        <w:spacing w:after="0" w:line="240" w:lineRule="auto"/>
        <w:jc w:val="both"/>
      </w:pPr>
      <w:r>
        <w:t>The highest volumes of presenting needs for children with EHCPs in Rutland</w:t>
      </w:r>
      <w:r w:rsidR="00005B57">
        <w:t xml:space="preserve"> as of </w:t>
      </w:r>
      <w:r w:rsidR="2CB831FB">
        <w:t xml:space="preserve">April </w:t>
      </w:r>
      <w:r w:rsidR="00005B57">
        <w:t>202</w:t>
      </w:r>
      <w:r w:rsidR="49FEC5C0">
        <w:t>3</w:t>
      </w:r>
      <w:r>
        <w:t xml:space="preserve"> </w:t>
      </w:r>
      <w:r w:rsidR="4F73FAA8">
        <w:t>are</w:t>
      </w:r>
      <w:r>
        <w:t>:</w:t>
      </w:r>
    </w:p>
    <w:tbl>
      <w:tblPr>
        <w:tblStyle w:val="TableGrid"/>
        <w:tblW w:w="0" w:type="auto"/>
        <w:tblLook w:val="04A0" w:firstRow="1" w:lastRow="0" w:firstColumn="1" w:lastColumn="0" w:noHBand="0" w:noVBand="1"/>
      </w:tblPr>
      <w:tblGrid>
        <w:gridCol w:w="6330"/>
        <w:gridCol w:w="1603"/>
      </w:tblGrid>
      <w:tr w:rsidR="00031E1A" w:rsidRPr="00060795" w14:paraId="2D9FA61F" w14:textId="77777777" w:rsidTr="60532ACA">
        <w:tc>
          <w:tcPr>
            <w:tcW w:w="6330" w:type="dxa"/>
            <w:shd w:val="clear" w:color="auto" w:fill="BFBFBF" w:themeFill="background1" w:themeFillShade="BF"/>
          </w:tcPr>
          <w:p w14:paraId="3F1C3661" w14:textId="77777777" w:rsidR="00ED1276" w:rsidRPr="00060795" w:rsidRDefault="00ED1276" w:rsidP="0E5B3E71">
            <w:pPr>
              <w:spacing w:after="0" w:line="240" w:lineRule="auto"/>
              <w:jc w:val="both"/>
              <w:rPr>
                <w:b/>
                <w:bCs/>
                <w:color w:val="4F6228" w:themeColor="accent3" w:themeShade="80"/>
              </w:rPr>
            </w:pPr>
            <w:r w:rsidRPr="0E5B3E71">
              <w:rPr>
                <w:b/>
                <w:bCs/>
                <w:color w:val="4F6228" w:themeColor="accent3" w:themeShade="80"/>
              </w:rPr>
              <w:t xml:space="preserve">Presenting need </w:t>
            </w:r>
          </w:p>
        </w:tc>
        <w:tc>
          <w:tcPr>
            <w:tcW w:w="1603" w:type="dxa"/>
            <w:shd w:val="clear" w:color="auto" w:fill="BFBFBF" w:themeFill="background1" w:themeFillShade="BF"/>
          </w:tcPr>
          <w:p w14:paraId="385EF311" w14:textId="77777777" w:rsidR="00ED1276" w:rsidRPr="00060795" w:rsidRDefault="00ED1276" w:rsidP="0E5B3E71">
            <w:pPr>
              <w:spacing w:after="0" w:line="240" w:lineRule="auto"/>
              <w:jc w:val="both"/>
              <w:rPr>
                <w:b/>
                <w:bCs/>
                <w:color w:val="4F6228" w:themeColor="accent3" w:themeShade="80"/>
              </w:rPr>
            </w:pPr>
            <w:r w:rsidRPr="0E5B3E71">
              <w:rPr>
                <w:b/>
                <w:bCs/>
                <w:color w:val="4F6228" w:themeColor="accent3" w:themeShade="80"/>
              </w:rPr>
              <w:t xml:space="preserve">% of cohort </w:t>
            </w:r>
          </w:p>
        </w:tc>
      </w:tr>
      <w:tr w:rsidR="00ED1276" w:rsidRPr="00060795" w14:paraId="1455EA07" w14:textId="77777777" w:rsidTr="60532ACA">
        <w:trPr>
          <w:trHeight w:val="525"/>
        </w:trPr>
        <w:tc>
          <w:tcPr>
            <w:tcW w:w="6330" w:type="dxa"/>
          </w:tcPr>
          <w:p w14:paraId="60B4D005" w14:textId="77777777" w:rsidR="00ED1276" w:rsidRPr="00060795" w:rsidRDefault="00ED1276" w:rsidP="60532ACA">
            <w:pPr>
              <w:spacing w:after="0" w:line="240" w:lineRule="auto"/>
            </w:pPr>
            <w:r>
              <w:t xml:space="preserve">ASD </w:t>
            </w:r>
          </w:p>
        </w:tc>
        <w:tc>
          <w:tcPr>
            <w:tcW w:w="1603" w:type="dxa"/>
          </w:tcPr>
          <w:p w14:paraId="7C116E89" w14:textId="4A6D9005" w:rsidR="362043D1" w:rsidRPr="000E3867" w:rsidRDefault="76CE627A" w:rsidP="60532ACA">
            <w:pPr>
              <w:jc w:val="center"/>
              <w:rPr>
                <w:color w:val="FF0000"/>
              </w:rPr>
            </w:pPr>
            <w:r w:rsidRPr="000E3867">
              <w:rPr>
                <w:rFonts w:ascii="Calibri" w:eastAsia="Calibri" w:hAnsi="Calibri" w:cs="Calibri"/>
                <w:color w:val="FF0000"/>
                <w:szCs w:val="22"/>
              </w:rPr>
              <w:t>32.8%</w:t>
            </w:r>
          </w:p>
        </w:tc>
      </w:tr>
      <w:tr w:rsidR="00DA0858" w:rsidRPr="00060795" w14:paraId="36AA85B6" w14:textId="77777777" w:rsidTr="60532ACA">
        <w:tc>
          <w:tcPr>
            <w:tcW w:w="6330" w:type="dxa"/>
          </w:tcPr>
          <w:p w14:paraId="62A7A95B" w14:textId="06504AED" w:rsidR="00DA0858" w:rsidRPr="00060795" w:rsidRDefault="00DA0858" w:rsidP="60532ACA">
            <w:pPr>
              <w:spacing w:after="0" w:line="240" w:lineRule="auto"/>
            </w:pPr>
            <w:r>
              <w:t xml:space="preserve">Social, Emotional &amp; Mental Health Social Difficulties (SEMH) </w:t>
            </w:r>
          </w:p>
        </w:tc>
        <w:tc>
          <w:tcPr>
            <w:tcW w:w="1603" w:type="dxa"/>
          </w:tcPr>
          <w:p w14:paraId="50E99D1F" w14:textId="7788BE84" w:rsidR="362043D1" w:rsidRPr="000E3867" w:rsidRDefault="76CE627A" w:rsidP="60532ACA">
            <w:pPr>
              <w:jc w:val="center"/>
              <w:rPr>
                <w:color w:val="FF0000"/>
              </w:rPr>
            </w:pPr>
            <w:r w:rsidRPr="000E3867">
              <w:rPr>
                <w:rFonts w:ascii="Calibri" w:eastAsia="Calibri" w:hAnsi="Calibri" w:cs="Calibri"/>
                <w:color w:val="FF0000"/>
                <w:szCs w:val="22"/>
              </w:rPr>
              <w:t>20.7%</w:t>
            </w:r>
          </w:p>
        </w:tc>
      </w:tr>
      <w:tr w:rsidR="00DA0858" w:rsidRPr="00C72550" w14:paraId="349D1F6D" w14:textId="77777777" w:rsidTr="60532ACA">
        <w:tc>
          <w:tcPr>
            <w:tcW w:w="6330" w:type="dxa"/>
          </w:tcPr>
          <w:p w14:paraId="3EFFC504" w14:textId="77777777" w:rsidR="00DA0858" w:rsidRPr="00060795" w:rsidRDefault="00DA0858" w:rsidP="60532ACA">
            <w:pPr>
              <w:spacing w:after="0" w:line="240" w:lineRule="auto"/>
            </w:pPr>
            <w:r>
              <w:t>MLD</w:t>
            </w:r>
          </w:p>
        </w:tc>
        <w:tc>
          <w:tcPr>
            <w:tcW w:w="1603" w:type="dxa"/>
          </w:tcPr>
          <w:p w14:paraId="3FA035BC" w14:textId="2D1DC611" w:rsidR="362043D1" w:rsidRPr="000E3867" w:rsidRDefault="76CE627A" w:rsidP="60532ACA">
            <w:pPr>
              <w:jc w:val="center"/>
              <w:rPr>
                <w:color w:val="FF0000"/>
              </w:rPr>
            </w:pPr>
            <w:r w:rsidRPr="000E3867">
              <w:rPr>
                <w:rFonts w:ascii="Calibri" w:eastAsia="Calibri" w:hAnsi="Calibri" w:cs="Calibri"/>
                <w:color w:val="FF0000"/>
                <w:szCs w:val="22"/>
              </w:rPr>
              <w:t>18.0%</w:t>
            </w:r>
          </w:p>
        </w:tc>
      </w:tr>
      <w:tr w:rsidR="00DA0858" w:rsidRPr="00060795" w14:paraId="7E3F2C63" w14:textId="77777777" w:rsidTr="60532ACA">
        <w:trPr>
          <w:trHeight w:val="360"/>
        </w:trPr>
        <w:tc>
          <w:tcPr>
            <w:tcW w:w="6330" w:type="dxa"/>
          </w:tcPr>
          <w:p w14:paraId="2794611E" w14:textId="77777777" w:rsidR="00DA0858" w:rsidRPr="00060795" w:rsidRDefault="00DA0858" w:rsidP="60532ACA">
            <w:pPr>
              <w:spacing w:after="0" w:line="240" w:lineRule="auto"/>
            </w:pPr>
            <w:r>
              <w:t>Speech Language and Communication Need (SLCN)</w:t>
            </w:r>
          </w:p>
        </w:tc>
        <w:tc>
          <w:tcPr>
            <w:tcW w:w="1603" w:type="dxa"/>
          </w:tcPr>
          <w:p w14:paraId="045E3956" w14:textId="0489530C" w:rsidR="362043D1" w:rsidRPr="000E3867" w:rsidRDefault="76CE627A" w:rsidP="60532ACA">
            <w:pPr>
              <w:jc w:val="center"/>
              <w:rPr>
                <w:color w:val="FF0000"/>
              </w:rPr>
            </w:pPr>
            <w:r w:rsidRPr="000E3867">
              <w:rPr>
                <w:rFonts w:ascii="Calibri" w:eastAsia="Calibri" w:hAnsi="Calibri" w:cs="Calibri"/>
                <w:color w:val="FF0000"/>
                <w:szCs w:val="22"/>
              </w:rPr>
              <w:t>7.2%</w:t>
            </w:r>
          </w:p>
        </w:tc>
      </w:tr>
    </w:tbl>
    <w:p w14:paraId="1E276FAB" w14:textId="77777777" w:rsidR="00D412E5" w:rsidRPr="00060795" w:rsidRDefault="00ED1276" w:rsidP="0E5B3E71">
      <w:pPr>
        <w:spacing w:after="0" w:line="240" w:lineRule="auto"/>
        <w:jc w:val="both"/>
        <w:rPr>
          <w:i/>
          <w:iCs/>
          <w:sz w:val="20"/>
        </w:rPr>
      </w:pPr>
      <w:r w:rsidRPr="0E5B3E71">
        <w:rPr>
          <w:i/>
          <w:iCs/>
          <w:sz w:val="20"/>
        </w:rPr>
        <w:t xml:space="preserve">Figures for other SEN are known but are compressed due to the low number. </w:t>
      </w:r>
    </w:p>
    <w:p w14:paraId="69F3B74E" w14:textId="77777777" w:rsidR="007B2202" w:rsidRPr="00060795" w:rsidRDefault="007B2202" w:rsidP="0E5B3E71">
      <w:pPr>
        <w:spacing w:after="0" w:line="240" w:lineRule="auto"/>
        <w:jc w:val="both"/>
        <w:rPr>
          <w:i/>
          <w:iCs/>
          <w:sz w:val="20"/>
        </w:rPr>
      </w:pPr>
    </w:p>
    <w:p w14:paraId="45CC106A" w14:textId="77777777" w:rsidR="003A41CD" w:rsidRPr="00060795" w:rsidRDefault="003A41CD" w:rsidP="0E5B3E71">
      <w:pPr>
        <w:spacing w:after="0" w:line="240" w:lineRule="auto"/>
        <w:jc w:val="both"/>
        <w:rPr>
          <w:b/>
          <w:bCs/>
          <w:color w:val="4F6228" w:themeColor="accent3" w:themeShade="80"/>
        </w:rPr>
      </w:pPr>
      <w:r w:rsidRPr="0E5B3E71">
        <w:rPr>
          <w:b/>
          <w:bCs/>
          <w:color w:val="4F6228" w:themeColor="accent3" w:themeShade="80"/>
        </w:rPr>
        <w:t xml:space="preserve">6.4 </w:t>
      </w:r>
      <w:r>
        <w:tab/>
      </w:r>
      <w:r w:rsidRPr="0E5B3E71">
        <w:rPr>
          <w:b/>
          <w:bCs/>
          <w:color w:val="4F6228" w:themeColor="accent3" w:themeShade="80"/>
        </w:rPr>
        <w:t>School Placements</w:t>
      </w:r>
    </w:p>
    <w:p w14:paraId="409E8D9F" w14:textId="77777777" w:rsidR="007B2202" w:rsidRPr="00060795" w:rsidRDefault="007B2202" w:rsidP="00556E31">
      <w:pPr>
        <w:spacing w:after="0" w:line="240" w:lineRule="auto"/>
        <w:jc w:val="both"/>
        <w:rPr>
          <w:b/>
          <w:color w:val="4F6228" w:themeColor="accent3" w:themeShade="80"/>
          <w:highlight w:val="yellow"/>
        </w:rPr>
      </w:pPr>
    </w:p>
    <w:p w14:paraId="1DABE1CF" w14:textId="6682D740" w:rsidR="007B2202" w:rsidRPr="00060795" w:rsidRDefault="00DA0858" w:rsidP="00556E31">
      <w:pPr>
        <w:spacing w:after="0" w:line="240" w:lineRule="auto"/>
        <w:jc w:val="both"/>
        <w:rPr>
          <w:highlight w:val="yellow"/>
        </w:rPr>
      </w:pPr>
      <w:r w:rsidRPr="000E3867">
        <w:rPr>
          <w:color w:val="FF0000"/>
        </w:rPr>
        <w:t>54</w:t>
      </w:r>
      <w:r w:rsidR="00F22699" w:rsidRPr="0E5B3E71">
        <w:t xml:space="preserve"> </w:t>
      </w:r>
      <w:r w:rsidR="0014581C" w:rsidRPr="0E5B3E71">
        <w:t>children</w:t>
      </w:r>
      <w:r w:rsidR="006A73C3" w:rsidRPr="0E5B3E71">
        <w:t xml:space="preserve"> with an EHCP</w:t>
      </w:r>
      <w:r w:rsidR="0014581C" w:rsidRPr="0E5B3E71">
        <w:t xml:space="preserve"> living</w:t>
      </w:r>
      <w:r w:rsidR="0014581C" w:rsidRPr="0E5B3E71">
        <w:rPr>
          <w:spacing w:val="-3"/>
        </w:rPr>
        <w:t xml:space="preserve"> </w:t>
      </w:r>
      <w:r w:rsidR="0014581C" w:rsidRPr="0E5B3E71">
        <w:t>in</w:t>
      </w:r>
      <w:r w:rsidR="0014581C" w:rsidRPr="0E5B3E71">
        <w:rPr>
          <w:spacing w:val="-2"/>
        </w:rPr>
        <w:t xml:space="preserve"> </w:t>
      </w:r>
      <w:r w:rsidR="0014581C" w:rsidRPr="0E5B3E71">
        <w:t>Rutland attend</w:t>
      </w:r>
      <w:r w:rsidR="345A1748" w:rsidRPr="0E5B3E71">
        <w:t>ed</w:t>
      </w:r>
      <w:r w:rsidR="0014581C" w:rsidRPr="0E5B3E71">
        <w:rPr>
          <w:spacing w:val="4"/>
        </w:rPr>
        <w:t xml:space="preserve"> </w:t>
      </w:r>
      <w:r w:rsidR="0014581C" w:rsidRPr="0E5B3E71">
        <w:rPr>
          <w:spacing w:val="-2"/>
        </w:rPr>
        <w:t>an</w:t>
      </w:r>
      <w:r w:rsidR="0014581C" w:rsidRPr="0E5B3E71">
        <w:rPr>
          <w:spacing w:val="1"/>
        </w:rPr>
        <w:t xml:space="preserve"> </w:t>
      </w:r>
      <w:r w:rsidR="0014581C" w:rsidRPr="0E5B3E71">
        <w:t>out</w:t>
      </w:r>
      <w:r w:rsidR="0014581C" w:rsidRPr="0E5B3E71">
        <w:rPr>
          <w:spacing w:val="-2"/>
        </w:rPr>
        <w:t xml:space="preserve"> </w:t>
      </w:r>
      <w:r w:rsidR="0014581C" w:rsidRPr="0E5B3E71">
        <w:t>of</w:t>
      </w:r>
      <w:r w:rsidR="0014581C" w:rsidRPr="0E5B3E71">
        <w:rPr>
          <w:spacing w:val="-2"/>
        </w:rPr>
        <w:t xml:space="preserve"> </w:t>
      </w:r>
      <w:r w:rsidR="0014581C" w:rsidRPr="0E5B3E71">
        <w:t>county special</w:t>
      </w:r>
      <w:r w:rsidR="0014581C" w:rsidRPr="0E5B3E71">
        <w:rPr>
          <w:spacing w:val="-3"/>
        </w:rPr>
        <w:t xml:space="preserve"> </w:t>
      </w:r>
      <w:r w:rsidR="0014581C" w:rsidRPr="0E5B3E71">
        <w:t>school</w:t>
      </w:r>
      <w:r w:rsidR="00AE2A6D" w:rsidRPr="0E5B3E71">
        <w:t xml:space="preserve"> as of end December 2021</w:t>
      </w:r>
      <w:r w:rsidR="006A73C3" w:rsidRPr="0E5B3E71">
        <w:t xml:space="preserve">, </w:t>
      </w:r>
      <w:r w:rsidR="0014581C" w:rsidRPr="0E5B3E71">
        <w:t xml:space="preserve">this number has </w:t>
      </w:r>
      <w:r w:rsidR="00AE2A6D" w:rsidRPr="0E5B3E71">
        <w:t xml:space="preserve">increased </w:t>
      </w:r>
      <w:r w:rsidR="67330397" w:rsidRPr="0E5B3E71">
        <w:t xml:space="preserve">to </w:t>
      </w:r>
      <w:r w:rsidR="222EB860" w:rsidRPr="000E3867">
        <w:rPr>
          <w:color w:val="FF0000"/>
        </w:rPr>
        <w:t xml:space="preserve">67 </w:t>
      </w:r>
      <w:r w:rsidR="67330397" w:rsidRPr="0E5B3E71">
        <w:t xml:space="preserve">at the end of </w:t>
      </w:r>
      <w:r w:rsidR="00AE2A6D" w:rsidRPr="0E5B3E71">
        <w:t>202</w:t>
      </w:r>
      <w:r w:rsidR="02E339D9" w:rsidRPr="0E5B3E71">
        <w:t>2</w:t>
      </w:r>
      <w:r w:rsidR="00A75F21" w:rsidRPr="0E5B3E71">
        <w:t xml:space="preserve">. </w:t>
      </w:r>
      <w:r w:rsidR="006A73C3" w:rsidRPr="0E5B3E71">
        <w:t xml:space="preserve"> </w:t>
      </w:r>
      <w:r w:rsidR="00A75F21" w:rsidRPr="0E5B3E71">
        <w:t>The overall high proportion in out of county special schools</w:t>
      </w:r>
      <w:r w:rsidR="006A73C3" w:rsidRPr="0E5B3E71">
        <w:t xml:space="preserve"> is</w:t>
      </w:r>
      <w:r w:rsidR="00A75F21" w:rsidRPr="0E5B3E71">
        <w:t>,</w:t>
      </w:r>
      <w:r w:rsidR="006A73C3" w:rsidRPr="0E5B3E71">
        <w:t xml:space="preserve"> in part</w:t>
      </w:r>
      <w:r w:rsidR="00A75F21" w:rsidRPr="0E5B3E71">
        <w:t>,</w:t>
      </w:r>
      <w:r w:rsidR="006A73C3" w:rsidRPr="0E5B3E71">
        <w:t xml:space="preserve"> due to the increasing numbers of children with EHCPs overall and the limited provision available within Rutland to meet needs.  </w:t>
      </w:r>
      <w:r w:rsidR="007B2202" w:rsidRPr="0E5B3E71">
        <w:t xml:space="preserve"> </w:t>
      </w:r>
      <w:r w:rsidR="006A73C3" w:rsidRPr="0E5B3E71">
        <w:t xml:space="preserve"> </w:t>
      </w:r>
    </w:p>
    <w:p w14:paraId="66027BE4" w14:textId="77777777" w:rsidR="007B2202" w:rsidRPr="00060795" w:rsidRDefault="007B2202" w:rsidP="00556E31">
      <w:pPr>
        <w:spacing w:after="0" w:line="240" w:lineRule="auto"/>
        <w:jc w:val="both"/>
        <w:rPr>
          <w:highlight w:val="yellow"/>
        </w:rPr>
      </w:pPr>
    </w:p>
    <w:p w14:paraId="0857D4CA" w14:textId="14C45F82" w:rsidR="0014581C" w:rsidRPr="00060795" w:rsidRDefault="006A73C3" w:rsidP="00556E31">
      <w:pPr>
        <w:spacing w:after="0" w:line="240" w:lineRule="auto"/>
        <w:jc w:val="both"/>
        <w:rPr>
          <w:highlight w:val="yellow"/>
        </w:rPr>
      </w:pPr>
      <w:r>
        <w:t xml:space="preserve">There are a further </w:t>
      </w:r>
      <w:r w:rsidR="1430BC03" w:rsidRPr="000E3867">
        <w:rPr>
          <w:color w:val="FF0000"/>
        </w:rPr>
        <w:t>50</w:t>
      </w:r>
      <w:r>
        <w:t xml:space="preserve"> children with an EHCP attending a maintained designated special provision</w:t>
      </w:r>
      <w:r w:rsidR="73832E9B">
        <w:t xml:space="preserve"> or Enhanced Resourced Provision</w:t>
      </w:r>
      <w:r>
        <w:t xml:space="preserve"> within a </w:t>
      </w:r>
      <w:r w:rsidR="00A75F21">
        <w:t>mainstream</w:t>
      </w:r>
      <w:r>
        <w:t xml:space="preserve"> school. </w:t>
      </w:r>
      <w:r w:rsidR="00043BD6">
        <w:t xml:space="preserve"> </w:t>
      </w:r>
      <w:r w:rsidR="00F5748F">
        <w:t>It should be noted however that given the physical size of the county, the majority of those out of county placements are still within bordering counties, and thus travel is no more significant than it would be for a larger geographical county.</w:t>
      </w:r>
    </w:p>
    <w:p w14:paraId="2C8AFFA2" w14:textId="77777777" w:rsidR="007B2202" w:rsidRPr="00060795" w:rsidRDefault="007B2202" w:rsidP="00556E31">
      <w:pPr>
        <w:spacing w:after="0" w:line="240" w:lineRule="auto"/>
        <w:jc w:val="both"/>
        <w:rPr>
          <w:highlight w:val="yellow"/>
        </w:rPr>
      </w:pPr>
    </w:p>
    <w:p w14:paraId="6B7DB0CE" w14:textId="220E04D5" w:rsidR="00F24380" w:rsidRPr="00060795" w:rsidRDefault="0014581C" w:rsidP="0E5B3E71">
      <w:pPr>
        <w:spacing w:after="0" w:line="240" w:lineRule="auto"/>
        <w:jc w:val="both"/>
      </w:pPr>
      <w:r w:rsidRPr="0E5B3E71">
        <w:t>T</w:t>
      </w:r>
      <w:r w:rsidR="00F24380" w:rsidRPr="0E5B3E71">
        <w:t>he</w:t>
      </w:r>
      <w:r w:rsidR="00F24380" w:rsidRPr="0E5B3E71">
        <w:rPr>
          <w:spacing w:val="-3"/>
        </w:rPr>
        <w:t xml:space="preserve"> </w:t>
      </w:r>
      <w:r w:rsidR="00F24380" w:rsidRPr="0E5B3E71">
        <w:t>numbers</w:t>
      </w:r>
      <w:r w:rsidR="00F24380" w:rsidRPr="0E5B3E71">
        <w:rPr>
          <w:spacing w:val="-2"/>
        </w:rPr>
        <w:t xml:space="preserve"> </w:t>
      </w:r>
      <w:r w:rsidR="001A79C5" w:rsidRPr="0E5B3E71">
        <w:t>relating</w:t>
      </w:r>
      <w:r w:rsidR="00F24380" w:rsidRPr="0E5B3E71">
        <w:rPr>
          <w:spacing w:val="-3"/>
        </w:rPr>
        <w:t xml:space="preserve"> </w:t>
      </w:r>
      <w:r w:rsidR="00F24380" w:rsidRPr="0E5B3E71">
        <w:t>to</w:t>
      </w:r>
      <w:r w:rsidR="00F24380" w:rsidRPr="0E5B3E71">
        <w:rPr>
          <w:spacing w:val="-3"/>
        </w:rPr>
        <w:t xml:space="preserve"> </w:t>
      </w:r>
      <w:r w:rsidR="00F24380" w:rsidRPr="0E5B3E71">
        <w:t>pupils</w:t>
      </w:r>
      <w:r w:rsidR="00F24380" w:rsidRPr="0E5B3E71">
        <w:rPr>
          <w:spacing w:val="-2"/>
        </w:rPr>
        <w:t xml:space="preserve"> </w:t>
      </w:r>
      <w:r w:rsidR="00F24380" w:rsidRPr="0E5B3E71">
        <w:t xml:space="preserve">on </w:t>
      </w:r>
      <w:r w:rsidR="00F24380" w:rsidRPr="0E5B3E71">
        <w:rPr>
          <w:spacing w:val="-2"/>
        </w:rPr>
        <w:t>roll</w:t>
      </w:r>
      <w:r w:rsidR="00F24380" w:rsidRPr="0E5B3E71">
        <w:rPr>
          <w:spacing w:val="-3"/>
        </w:rPr>
        <w:t xml:space="preserve"> </w:t>
      </w:r>
      <w:r w:rsidR="00F24380" w:rsidRPr="0E5B3E71">
        <w:t>in Rutland schools</w:t>
      </w:r>
      <w:r w:rsidR="00F24380" w:rsidRPr="0E5B3E71">
        <w:rPr>
          <w:spacing w:val="-2"/>
        </w:rPr>
        <w:t xml:space="preserve"> </w:t>
      </w:r>
      <w:r w:rsidR="00F24380" w:rsidRPr="0E5B3E71">
        <w:t>and</w:t>
      </w:r>
      <w:r w:rsidR="00F24380" w:rsidRPr="0E5B3E71">
        <w:rPr>
          <w:spacing w:val="-3"/>
        </w:rPr>
        <w:t xml:space="preserve"> </w:t>
      </w:r>
      <w:r w:rsidR="00F24380" w:rsidRPr="0E5B3E71">
        <w:t>therefore</w:t>
      </w:r>
      <w:r w:rsidR="00F24380" w:rsidRPr="0E5B3E71">
        <w:rPr>
          <w:spacing w:val="57"/>
          <w:w w:val="99"/>
        </w:rPr>
        <w:t xml:space="preserve"> </w:t>
      </w:r>
      <w:r w:rsidR="00F24380" w:rsidRPr="0E5B3E71">
        <w:t>the</w:t>
      </w:r>
      <w:r w:rsidR="00F24380" w:rsidRPr="0E5B3E71">
        <w:rPr>
          <w:spacing w:val="-5"/>
        </w:rPr>
        <w:t xml:space="preserve"> </w:t>
      </w:r>
      <w:r w:rsidR="00F24380" w:rsidRPr="0E5B3E71">
        <w:t>number</w:t>
      </w:r>
      <w:r w:rsidR="00F24380" w:rsidRPr="0E5B3E71">
        <w:rPr>
          <w:spacing w:val="-3"/>
        </w:rPr>
        <w:t xml:space="preserve"> </w:t>
      </w:r>
      <w:r w:rsidR="00F24380" w:rsidRPr="0E5B3E71">
        <w:t>of children receiving</w:t>
      </w:r>
      <w:r w:rsidR="00F24380" w:rsidRPr="0E5B3E71">
        <w:rPr>
          <w:spacing w:val="-2"/>
        </w:rPr>
        <w:t xml:space="preserve"> </w:t>
      </w:r>
      <w:r w:rsidR="00F24380" w:rsidRPr="0E5B3E71">
        <w:t>SEN support</w:t>
      </w:r>
      <w:r w:rsidR="00F24380" w:rsidRPr="0E5B3E71">
        <w:rPr>
          <w:spacing w:val="-3"/>
        </w:rPr>
        <w:t xml:space="preserve"> </w:t>
      </w:r>
      <w:r w:rsidR="00F24380" w:rsidRPr="0E5B3E71">
        <w:t>or</w:t>
      </w:r>
      <w:r w:rsidR="00F24380" w:rsidRPr="0E5B3E71">
        <w:rPr>
          <w:spacing w:val="-3"/>
        </w:rPr>
        <w:t xml:space="preserve"> </w:t>
      </w:r>
      <w:r w:rsidR="00F24380" w:rsidRPr="0E5B3E71">
        <w:t>who have</w:t>
      </w:r>
      <w:r w:rsidR="00F24380" w:rsidRPr="0E5B3E71">
        <w:rPr>
          <w:spacing w:val="-4"/>
        </w:rPr>
        <w:t xml:space="preserve"> </w:t>
      </w:r>
      <w:r w:rsidR="00F24380" w:rsidRPr="0E5B3E71">
        <w:t>a EHC</w:t>
      </w:r>
      <w:r w:rsidR="00F24380" w:rsidRPr="0E5B3E71">
        <w:rPr>
          <w:spacing w:val="-3"/>
        </w:rPr>
        <w:t xml:space="preserve"> </w:t>
      </w:r>
      <w:r w:rsidR="00F24380" w:rsidRPr="0E5B3E71">
        <w:t>Plan</w:t>
      </w:r>
      <w:r w:rsidR="00F24380" w:rsidRPr="0E5B3E71">
        <w:rPr>
          <w:spacing w:val="43"/>
        </w:rPr>
        <w:t xml:space="preserve"> </w:t>
      </w:r>
      <w:r w:rsidR="00F24380" w:rsidRPr="0E5B3E71">
        <w:t>will</w:t>
      </w:r>
      <w:r w:rsidR="00F24380" w:rsidRPr="0E5B3E71">
        <w:rPr>
          <w:spacing w:val="-2"/>
        </w:rPr>
        <w:t xml:space="preserve"> </w:t>
      </w:r>
      <w:r w:rsidR="00F24380" w:rsidRPr="0E5B3E71">
        <w:t>be</w:t>
      </w:r>
      <w:r w:rsidR="00F24380" w:rsidRPr="0E5B3E71">
        <w:rPr>
          <w:spacing w:val="-3"/>
        </w:rPr>
        <w:t xml:space="preserve"> </w:t>
      </w:r>
      <w:r w:rsidR="00F24380" w:rsidRPr="0E5B3E71">
        <w:t>different</w:t>
      </w:r>
      <w:r w:rsidR="00F24380" w:rsidRPr="0E5B3E71">
        <w:rPr>
          <w:spacing w:val="-3"/>
        </w:rPr>
        <w:t xml:space="preserve"> </w:t>
      </w:r>
      <w:r w:rsidR="00F24380" w:rsidRPr="0E5B3E71">
        <w:t>to</w:t>
      </w:r>
      <w:r w:rsidR="00F24380" w:rsidRPr="0E5B3E71">
        <w:rPr>
          <w:spacing w:val="-4"/>
        </w:rPr>
        <w:t xml:space="preserve"> </w:t>
      </w:r>
      <w:r w:rsidR="00F24380" w:rsidRPr="0E5B3E71">
        <w:t>the</w:t>
      </w:r>
      <w:r w:rsidR="00F24380" w:rsidRPr="0E5B3E71">
        <w:rPr>
          <w:spacing w:val="-3"/>
        </w:rPr>
        <w:t xml:space="preserve"> </w:t>
      </w:r>
      <w:r w:rsidR="00F24380" w:rsidRPr="0E5B3E71">
        <w:t>number</w:t>
      </w:r>
      <w:r w:rsidR="00F24380" w:rsidRPr="0E5B3E71">
        <w:rPr>
          <w:spacing w:val="-3"/>
        </w:rPr>
        <w:t xml:space="preserve"> </w:t>
      </w:r>
      <w:r w:rsidR="00F24380" w:rsidRPr="0E5B3E71">
        <w:t>of children</w:t>
      </w:r>
      <w:r w:rsidR="00F24380" w:rsidRPr="0E5B3E71">
        <w:rPr>
          <w:spacing w:val="-3"/>
        </w:rPr>
        <w:t xml:space="preserve"> </w:t>
      </w:r>
      <w:r w:rsidR="00F24380" w:rsidRPr="0E5B3E71">
        <w:t>who Rutland</w:t>
      </w:r>
      <w:r w:rsidR="00F24380" w:rsidRPr="0E5B3E71">
        <w:rPr>
          <w:spacing w:val="-3"/>
        </w:rPr>
        <w:t xml:space="preserve"> </w:t>
      </w:r>
      <w:r w:rsidR="00F24380" w:rsidRPr="0E5B3E71">
        <w:t>are responsible</w:t>
      </w:r>
      <w:r w:rsidR="00F24380" w:rsidRPr="0E5B3E71">
        <w:rPr>
          <w:spacing w:val="-4"/>
        </w:rPr>
        <w:t xml:space="preserve"> </w:t>
      </w:r>
      <w:r w:rsidR="00F24380" w:rsidRPr="0E5B3E71">
        <w:t>for, due</w:t>
      </w:r>
      <w:r w:rsidR="00F24380" w:rsidRPr="0E5B3E71">
        <w:rPr>
          <w:spacing w:val="-3"/>
        </w:rPr>
        <w:t xml:space="preserve"> </w:t>
      </w:r>
      <w:r w:rsidR="00F24380" w:rsidRPr="0E5B3E71">
        <w:t>to</w:t>
      </w:r>
      <w:r w:rsidR="00F24380" w:rsidRPr="0E5B3E71">
        <w:rPr>
          <w:spacing w:val="47"/>
        </w:rPr>
        <w:t xml:space="preserve"> </w:t>
      </w:r>
      <w:r w:rsidR="00F24380" w:rsidRPr="0E5B3E71">
        <w:t>the</w:t>
      </w:r>
      <w:r w:rsidR="00F24380" w:rsidRPr="0E5B3E71">
        <w:rPr>
          <w:spacing w:val="-5"/>
        </w:rPr>
        <w:t xml:space="preserve"> </w:t>
      </w:r>
      <w:r w:rsidR="00F24380" w:rsidRPr="0E5B3E71">
        <w:t>number</w:t>
      </w:r>
      <w:r w:rsidR="00F24380" w:rsidRPr="0E5B3E71">
        <w:rPr>
          <w:spacing w:val="-3"/>
        </w:rPr>
        <w:t xml:space="preserve"> </w:t>
      </w:r>
      <w:r w:rsidR="00F24380" w:rsidRPr="0E5B3E71">
        <w:t>who</w:t>
      </w:r>
      <w:r w:rsidR="00F24380" w:rsidRPr="0E5B3E71">
        <w:rPr>
          <w:spacing w:val="-3"/>
        </w:rPr>
        <w:t xml:space="preserve"> </w:t>
      </w:r>
      <w:r w:rsidR="00F24380" w:rsidRPr="0E5B3E71">
        <w:t>attend</w:t>
      </w:r>
      <w:r w:rsidR="00F24380" w:rsidRPr="0E5B3E71">
        <w:rPr>
          <w:spacing w:val="-3"/>
        </w:rPr>
        <w:t xml:space="preserve"> </w:t>
      </w:r>
      <w:r w:rsidR="00F24380" w:rsidRPr="0E5B3E71">
        <w:t>out</w:t>
      </w:r>
      <w:r w:rsidR="00F24380" w:rsidRPr="0E5B3E71">
        <w:rPr>
          <w:spacing w:val="-2"/>
        </w:rPr>
        <w:t xml:space="preserve"> </w:t>
      </w:r>
      <w:r w:rsidR="00F24380" w:rsidRPr="0E5B3E71">
        <w:t>of county</w:t>
      </w:r>
      <w:r w:rsidR="00F24380" w:rsidRPr="0E5B3E71">
        <w:rPr>
          <w:spacing w:val="-2"/>
        </w:rPr>
        <w:t xml:space="preserve"> </w:t>
      </w:r>
      <w:r w:rsidR="00F24380" w:rsidRPr="0E5B3E71">
        <w:t>schools</w:t>
      </w:r>
      <w:r w:rsidR="00F24380" w:rsidRPr="0E5B3E71">
        <w:rPr>
          <w:spacing w:val="-2"/>
        </w:rPr>
        <w:t xml:space="preserve"> </w:t>
      </w:r>
      <w:r w:rsidR="00F24380" w:rsidRPr="0E5B3E71">
        <w:t>or specialist</w:t>
      </w:r>
      <w:r w:rsidR="00F24380" w:rsidRPr="0E5B3E71">
        <w:rPr>
          <w:spacing w:val="-4"/>
        </w:rPr>
        <w:t xml:space="preserve"> </w:t>
      </w:r>
      <w:r w:rsidR="00F24380" w:rsidRPr="0E5B3E71">
        <w:t>provisions.</w:t>
      </w:r>
    </w:p>
    <w:p w14:paraId="4FF4CF90" w14:textId="77777777" w:rsidR="007B2202" w:rsidRPr="00060795" w:rsidRDefault="007B2202" w:rsidP="00556E31">
      <w:pPr>
        <w:spacing w:after="0" w:line="240" w:lineRule="auto"/>
        <w:jc w:val="both"/>
        <w:rPr>
          <w:highlight w:val="yellow"/>
        </w:rPr>
      </w:pPr>
    </w:p>
    <w:p w14:paraId="7DCBA38C" w14:textId="77777777" w:rsidR="00F24380" w:rsidRDefault="00F24380" w:rsidP="00556E31">
      <w:pPr>
        <w:spacing w:after="0" w:line="240" w:lineRule="auto"/>
        <w:jc w:val="both"/>
      </w:pPr>
      <w:r w:rsidRPr="0E5B3E71">
        <w:t>T</w:t>
      </w:r>
      <w:r w:rsidR="001A79C5" w:rsidRPr="0E5B3E71">
        <w:t>he t</w:t>
      </w:r>
      <w:r w:rsidRPr="0E5B3E71">
        <w:t>able</w:t>
      </w:r>
      <w:r w:rsidRPr="0E5B3E71">
        <w:rPr>
          <w:spacing w:val="-3"/>
        </w:rPr>
        <w:t xml:space="preserve"> </w:t>
      </w:r>
      <w:r w:rsidRPr="0E5B3E71">
        <w:t>below shows</w:t>
      </w:r>
      <w:r w:rsidRPr="0E5B3E71">
        <w:rPr>
          <w:spacing w:val="-2"/>
        </w:rPr>
        <w:t xml:space="preserve"> </w:t>
      </w:r>
      <w:r w:rsidRPr="0E5B3E71">
        <w:t>the</w:t>
      </w:r>
      <w:r w:rsidRPr="0E5B3E71">
        <w:rPr>
          <w:spacing w:val="-2"/>
        </w:rPr>
        <w:t xml:space="preserve"> </w:t>
      </w:r>
      <w:r w:rsidRPr="0E5B3E71">
        <w:t>numbers</w:t>
      </w:r>
      <w:r w:rsidRPr="0E5B3E71">
        <w:rPr>
          <w:spacing w:val="-4"/>
        </w:rPr>
        <w:t xml:space="preserve"> </w:t>
      </w:r>
      <w:r w:rsidRPr="0E5B3E71">
        <w:t>(and</w:t>
      </w:r>
      <w:r w:rsidRPr="0E5B3E71">
        <w:rPr>
          <w:spacing w:val="-3"/>
        </w:rPr>
        <w:t xml:space="preserve"> </w:t>
      </w:r>
      <w:r w:rsidRPr="0E5B3E71">
        <w:t>percentage)</w:t>
      </w:r>
      <w:r w:rsidRPr="0E5B3E71">
        <w:rPr>
          <w:spacing w:val="-2"/>
        </w:rPr>
        <w:t xml:space="preserve"> </w:t>
      </w:r>
      <w:r w:rsidRPr="0E5B3E71">
        <w:t xml:space="preserve">of children </w:t>
      </w:r>
      <w:r w:rsidRPr="0E5B3E71">
        <w:rPr>
          <w:spacing w:val="-2"/>
        </w:rPr>
        <w:t>at</w:t>
      </w:r>
      <w:r w:rsidRPr="0E5B3E71">
        <w:t xml:space="preserve"> Rutland schools</w:t>
      </w:r>
      <w:r w:rsidRPr="0E5B3E71">
        <w:rPr>
          <w:spacing w:val="-2"/>
        </w:rPr>
        <w:t xml:space="preserve"> </w:t>
      </w:r>
      <w:r w:rsidRPr="0E5B3E71">
        <w:t>split</w:t>
      </w:r>
      <w:r w:rsidRPr="0E5B3E71">
        <w:rPr>
          <w:spacing w:val="71"/>
          <w:w w:val="99"/>
        </w:rPr>
        <w:t xml:space="preserve"> </w:t>
      </w:r>
      <w:r w:rsidRPr="0E5B3E71">
        <w:t>by</w:t>
      </w:r>
      <w:r w:rsidRPr="0E5B3E71">
        <w:rPr>
          <w:spacing w:val="-2"/>
        </w:rPr>
        <w:t xml:space="preserve"> </w:t>
      </w:r>
      <w:r w:rsidRPr="0E5B3E71">
        <w:t>their</w:t>
      </w:r>
      <w:r w:rsidRPr="0E5B3E71">
        <w:rPr>
          <w:spacing w:val="-2"/>
        </w:rPr>
        <w:t xml:space="preserve"> </w:t>
      </w:r>
      <w:r w:rsidRPr="0E5B3E71">
        <w:t>place</w:t>
      </w:r>
      <w:r w:rsidRPr="0E5B3E71">
        <w:rPr>
          <w:spacing w:val="-4"/>
        </w:rPr>
        <w:t xml:space="preserve"> </w:t>
      </w:r>
      <w:r w:rsidRPr="0E5B3E71">
        <w:t>of residence: in Rutland</w:t>
      </w:r>
      <w:r w:rsidRPr="0E5B3E71">
        <w:rPr>
          <w:spacing w:val="-3"/>
        </w:rPr>
        <w:t xml:space="preserve"> </w:t>
      </w:r>
      <w:r w:rsidRPr="0E5B3E71">
        <w:t>or</w:t>
      </w:r>
      <w:r w:rsidRPr="0E5B3E71">
        <w:rPr>
          <w:spacing w:val="-2"/>
        </w:rPr>
        <w:t xml:space="preserve"> </w:t>
      </w:r>
      <w:r w:rsidRPr="0E5B3E71">
        <w:t>out of county.</w:t>
      </w:r>
      <w:r w:rsidRPr="0E5B3E71">
        <w:rPr>
          <w:spacing w:val="-3"/>
        </w:rPr>
        <w:t xml:space="preserve"> </w:t>
      </w:r>
      <w:r w:rsidRPr="0E5B3E71">
        <w:t>This</w:t>
      </w:r>
      <w:r w:rsidRPr="0E5B3E71">
        <w:rPr>
          <w:spacing w:val="-3"/>
        </w:rPr>
        <w:t xml:space="preserve"> </w:t>
      </w:r>
      <w:r w:rsidRPr="0E5B3E71">
        <w:t>shows</w:t>
      </w:r>
      <w:r w:rsidRPr="0E5B3E71">
        <w:rPr>
          <w:spacing w:val="-2"/>
        </w:rPr>
        <w:t xml:space="preserve"> that</w:t>
      </w:r>
      <w:r w:rsidRPr="0E5B3E71">
        <w:t xml:space="preserve"> almost</w:t>
      </w:r>
      <w:r w:rsidRPr="0E5B3E71">
        <w:rPr>
          <w:spacing w:val="-3"/>
        </w:rPr>
        <w:t xml:space="preserve"> </w:t>
      </w:r>
      <w:r w:rsidRPr="0E5B3E71">
        <w:t>half of</w:t>
      </w:r>
      <w:r w:rsidRPr="0E5B3E71">
        <w:rPr>
          <w:spacing w:val="-2"/>
        </w:rPr>
        <w:t xml:space="preserve"> </w:t>
      </w:r>
      <w:r w:rsidRPr="0E5B3E71">
        <w:t>the</w:t>
      </w:r>
      <w:r w:rsidRPr="0E5B3E71">
        <w:rPr>
          <w:spacing w:val="-3"/>
        </w:rPr>
        <w:t xml:space="preserve"> </w:t>
      </w:r>
      <w:r w:rsidRPr="0E5B3E71">
        <w:t>children</w:t>
      </w:r>
      <w:r w:rsidRPr="0E5B3E71">
        <w:rPr>
          <w:spacing w:val="-3"/>
        </w:rPr>
        <w:t xml:space="preserve"> </w:t>
      </w:r>
      <w:r w:rsidRPr="0E5B3E71">
        <w:t>with</w:t>
      </w:r>
      <w:r w:rsidRPr="0E5B3E71">
        <w:rPr>
          <w:spacing w:val="-2"/>
        </w:rPr>
        <w:t xml:space="preserve"> </w:t>
      </w:r>
      <w:r w:rsidRPr="0E5B3E71">
        <w:t>SEN</w:t>
      </w:r>
      <w:r w:rsidRPr="0E5B3E71">
        <w:rPr>
          <w:spacing w:val="-4"/>
        </w:rPr>
        <w:t xml:space="preserve"> </w:t>
      </w:r>
      <w:r w:rsidRPr="0E5B3E71">
        <w:t>support</w:t>
      </w:r>
      <w:r w:rsidRPr="0E5B3E71">
        <w:rPr>
          <w:spacing w:val="-2"/>
        </w:rPr>
        <w:t xml:space="preserve"> </w:t>
      </w:r>
      <w:r w:rsidRPr="0E5B3E71">
        <w:t>in Rutland</w:t>
      </w:r>
      <w:r w:rsidRPr="0E5B3E71">
        <w:rPr>
          <w:spacing w:val="-2"/>
        </w:rPr>
        <w:t xml:space="preserve"> </w:t>
      </w:r>
      <w:r w:rsidRPr="0E5B3E71">
        <w:t>secondary</w:t>
      </w:r>
      <w:r w:rsidRPr="0E5B3E71">
        <w:rPr>
          <w:spacing w:val="-2"/>
        </w:rPr>
        <w:t xml:space="preserve"> </w:t>
      </w:r>
      <w:r w:rsidRPr="0E5B3E71">
        <w:t>schools</w:t>
      </w:r>
      <w:r w:rsidRPr="0E5B3E71">
        <w:rPr>
          <w:spacing w:val="-3"/>
        </w:rPr>
        <w:t xml:space="preserve"> </w:t>
      </w:r>
      <w:r w:rsidRPr="0E5B3E71">
        <w:t>live</w:t>
      </w:r>
      <w:r w:rsidRPr="0E5B3E71">
        <w:rPr>
          <w:spacing w:val="-3"/>
        </w:rPr>
        <w:t xml:space="preserve"> </w:t>
      </w:r>
      <w:r w:rsidRPr="0E5B3E71">
        <w:t>out</w:t>
      </w:r>
      <w:r w:rsidRPr="0E5B3E71">
        <w:rPr>
          <w:spacing w:val="-3"/>
        </w:rPr>
        <w:t xml:space="preserve"> </w:t>
      </w:r>
      <w:r w:rsidRPr="0E5B3E71">
        <w:t>of county.</w:t>
      </w:r>
      <w:r w:rsidRPr="0E5B3E71">
        <w:rPr>
          <w:spacing w:val="-3"/>
        </w:rPr>
        <w:t xml:space="preserve"> </w:t>
      </w:r>
      <w:r w:rsidRPr="0E5B3E71">
        <w:t>For</w:t>
      </w:r>
      <w:r w:rsidRPr="0E5B3E71">
        <w:rPr>
          <w:spacing w:val="49"/>
          <w:w w:val="99"/>
        </w:rPr>
        <w:t xml:space="preserve"> </w:t>
      </w:r>
      <w:r w:rsidRPr="0E5B3E71">
        <w:t>this</w:t>
      </w:r>
      <w:r w:rsidRPr="0E5B3E71">
        <w:rPr>
          <w:spacing w:val="-3"/>
        </w:rPr>
        <w:t xml:space="preserve"> </w:t>
      </w:r>
      <w:r w:rsidRPr="0E5B3E71">
        <w:t>cohort of 1</w:t>
      </w:r>
      <w:r w:rsidR="00201B4F" w:rsidRPr="0E5B3E71">
        <w:t>21</w:t>
      </w:r>
      <w:r w:rsidRPr="0E5B3E71">
        <w:t xml:space="preserve"> (out</w:t>
      </w:r>
      <w:r w:rsidRPr="0E5B3E71">
        <w:rPr>
          <w:spacing w:val="-3"/>
        </w:rPr>
        <w:t xml:space="preserve"> </w:t>
      </w:r>
      <w:r w:rsidRPr="0E5B3E71">
        <w:t>of</w:t>
      </w:r>
      <w:r w:rsidRPr="0E5B3E71">
        <w:rPr>
          <w:spacing w:val="-2"/>
        </w:rPr>
        <w:t xml:space="preserve"> </w:t>
      </w:r>
      <w:r w:rsidRPr="0E5B3E71">
        <w:t>county</w:t>
      </w:r>
      <w:r w:rsidRPr="0E5B3E71">
        <w:rPr>
          <w:spacing w:val="-3"/>
        </w:rPr>
        <w:t xml:space="preserve"> </w:t>
      </w:r>
      <w:r w:rsidRPr="0E5B3E71">
        <w:t>children</w:t>
      </w:r>
      <w:r w:rsidRPr="0E5B3E71">
        <w:rPr>
          <w:spacing w:val="-3"/>
        </w:rPr>
        <w:t xml:space="preserve"> </w:t>
      </w:r>
      <w:r w:rsidRPr="0E5B3E71">
        <w:t>with</w:t>
      </w:r>
      <w:r w:rsidRPr="0E5B3E71">
        <w:rPr>
          <w:spacing w:val="-3"/>
        </w:rPr>
        <w:t xml:space="preserve"> </w:t>
      </w:r>
      <w:r w:rsidRPr="0E5B3E71">
        <w:t>SEN Support,</w:t>
      </w:r>
      <w:r w:rsidRPr="0E5B3E71">
        <w:rPr>
          <w:spacing w:val="-4"/>
        </w:rPr>
        <w:t xml:space="preserve"> </w:t>
      </w:r>
      <w:r w:rsidRPr="0E5B3E71">
        <w:t>at</w:t>
      </w:r>
      <w:r w:rsidRPr="0E5B3E71">
        <w:rPr>
          <w:spacing w:val="-3"/>
        </w:rPr>
        <w:t xml:space="preserve"> </w:t>
      </w:r>
      <w:r w:rsidRPr="0E5B3E71">
        <w:t>secondary</w:t>
      </w:r>
      <w:r w:rsidRPr="0E5B3E71">
        <w:rPr>
          <w:spacing w:val="-4"/>
        </w:rPr>
        <w:t xml:space="preserve"> </w:t>
      </w:r>
      <w:r w:rsidRPr="0E5B3E71">
        <w:t>schools</w:t>
      </w:r>
      <w:r w:rsidR="00201B4F" w:rsidRPr="0E5B3E71">
        <w:t>).</w:t>
      </w:r>
      <w:r w:rsidR="00201B4F" w:rsidRPr="0E5B3E71">
        <w:rPr>
          <w:spacing w:val="-3"/>
        </w:rPr>
        <w:t xml:space="preserve"> </w:t>
      </w:r>
      <w:r w:rsidR="001A79C5" w:rsidRPr="0E5B3E71">
        <w:t xml:space="preserve">Those attending Rutland schools and living outside the county, </w:t>
      </w:r>
      <w:r w:rsidRPr="0E5B3E71">
        <w:rPr>
          <w:spacing w:val="-2"/>
        </w:rPr>
        <w:t>in</w:t>
      </w:r>
      <w:r w:rsidRPr="0E5B3E71">
        <w:rPr>
          <w:spacing w:val="-3"/>
        </w:rPr>
        <w:t xml:space="preserve"> </w:t>
      </w:r>
      <w:r w:rsidRPr="0E5B3E71">
        <w:t>the</w:t>
      </w:r>
      <w:r w:rsidRPr="0E5B3E71">
        <w:rPr>
          <w:spacing w:val="-4"/>
        </w:rPr>
        <w:t xml:space="preserve"> </w:t>
      </w:r>
      <w:r w:rsidR="001A79C5" w:rsidRPr="0E5B3E71">
        <w:t>main</w:t>
      </w:r>
      <w:r w:rsidRPr="0E5B3E71">
        <w:rPr>
          <w:spacing w:val="-2"/>
        </w:rPr>
        <w:t xml:space="preserve"> </w:t>
      </w:r>
      <w:r w:rsidRPr="0E5B3E71">
        <w:t>live</w:t>
      </w:r>
      <w:r w:rsidRPr="0E5B3E71">
        <w:rPr>
          <w:spacing w:val="-5"/>
        </w:rPr>
        <w:t xml:space="preserve"> </w:t>
      </w:r>
      <w:r w:rsidRPr="0E5B3E71">
        <w:t>in</w:t>
      </w:r>
      <w:r w:rsidRPr="0E5B3E71">
        <w:rPr>
          <w:spacing w:val="-3"/>
        </w:rPr>
        <w:t xml:space="preserve"> </w:t>
      </w:r>
      <w:r w:rsidRPr="0E5B3E71">
        <w:t>the Stamford</w:t>
      </w:r>
      <w:r w:rsidRPr="0E5B3E71">
        <w:rPr>
          <w:spacing w:val="-5"/>
        </w:rPr>
        <w:t xml:space="preserve"> </w:t>
      </w:r>
      <w:r w:rsidRPr="0E5B3E71">
        <w:t>area,</w:t>
      </w:r>
      <w:r w:rsidRPr="0E5B3E71">
        <w:rPr>
          <w:spacing w:val="-2"/>
        </w:rPr>
        <w:t xml:space="preserve"> </w:t>
      </w:r>
      <w:r w:rsidR="001A79C5" w:rsidRPr="0E5B3E71">
        <w:rPr>
          <w:spacing w:val="-2"/>
        </w:rPr>
        <w:t xml:space="preserve">followed by </w:t>
      </w:r>
      <w:r w:rsidRPr="0E5B3E71">
        <w:t>villages</w:t>
      </w:r>
      <w:r w:rsidRPr="0E5B3E71">
        <w:rPr>
          <w:spacing w:val="-2"/>
        </w:rPr>
        <w:t xml:space="preserve"> </w:t>
      </w:r>
      <w:r w:rsidR="001A79C5" w:rsidRPr="0E5B3E71">
        <w:t xml:space="preserve">in </w:t>
      </w:r>
      <w:r w:rsidRPr="0E5B3E71">
        <w:t>Leicestershire and</w:t>
      </w:r>
      <w:r w:rsidRPr="0E5B3E71">
        <w:rPr>
          <w:spacing w:val="51"/>
        </w:rPr>
        <w:t xml:space="preserve"> </w:t>
      </w:r>
      <w:r w:rsidR="001A79C5" w:rsidRPr="0E5B3E71">
        <w:t>Northamptonshire which border Rutland</w:t>
      </w:r>
      <w:r w:rsidRPr="0E5B3E71">
        <w:t>.</w:t>
      </w:r>
    </w:p>
    <w:p w14:paraId="084E22B5" w14:textId="77777777" w:rsidR="007B2202" w:rsidRPr="00E62A40" w:rsidRDefault="007B2202" w:rsidP="00556E31">
      <w:pPr>
        <w:spacing w:after="0" w:line="240" w:lineRule="auto"/>
        <w:jc w:val="both"/>
        <w:rPr>
          <w:color w:val="FF0000"/>
        </w:rPr>
      </w:pPr>
    </w:p>
    <w:tbl>
      <w:tblPr>
        <w:tblW w:w="8134" w:type="dxa"/>
        <w:tblInd w:w="114" w:type="dxa"/>
        <w:tblLayout w:type="fixed"/>
        <w:tblCellMar>
          <w:left w:w="0" w:type="dxa"/>
          <w:right w:w="0" w:type="dxa"/>
        </w:tblCellMar>
        <w:tblLook w:val="01E0" w:firstRow="1" w:lastRow="1" w:firstColumn="1" w:lastColumn="1" w:noHBand="0" w:noVBand="0"/>
      </w:tblPr>
      <w:tblGrid>
        <w:gridCol w:w="1743"/>
        <w:gridCol w:w="1453"/>
        <w:gridCol w:w="1741"/>
        <w:gridCol w:w="1453"/>
        <w:gridCol w:w="1744"/>
      </w:tblGrid>
      <w:tr w:rsidR="00031E1A" w:rsidRPr="00031E1A" w14:paraId="601BC798" w14:textId="77777777" w:rsidTr="004F6A84">
        <w:trPr>
          <w:trHeight w:hRule="exact" w:val="268"/>
        </w:trPr>
        <w:tc>
          <w:tcPr>
            <w:tcW w:w="1743" w:type="dxa"/>
            <w:vMerge w:val="restart"/>
            <w:tcBorders>
              <w:top w:val="single" w:sz="5" w:space="0" w:color="BEBEBE"/>
              <w:left w:val="single" w:sz="5" w:space="0" w:color="BEBEBE"/>
              <w:right w:val="single" w:sz="7" w:space="0" w:color="BEBEBE"/>
            </w:tcBorders>
            <w:shd w:val="clear" w:color="auto" w:fill="D9D9D9"/>
          </w:tcPr>
          <w:p w14:paraId="38961C26" w14:textId="77777777" w:rsidR="00F24380" w:rsidRPr="00031E1A" w:rsidRDefault="00F24380" w:rsidP="00556E31">
            <w:pPr>
              <w:spacing w:after="0" w:line="240" w:lineRule="auto"/>
              <w:jc w:val="both"/>
              <w:rPr>
                <w:color w:val="4F6228" w:themeColor="accent3" w:themeShade="80"/>
              </w:rPr>
            </w:pPr>
          </w:p>
        </w:tc>
        <w:tc>
          <w:tcPr>
            <w:tcW w:w="3194" w:type="dxa"/>
            <w:gridSpan w:val="2"/>
            <w:tcBorders>
              <w:top w:val="single" w:sz="5" w:space="0" w:color="BEBEBE"/>
              <w:left w:val="single" w:sz="7" w:space="0" w:color="BEBEBE"/>
              <w:bottom w:val="single" w:sz="7" w:space="0" w:color="BEBEBE"/>
              <w:right w:val="single" w:sz="7" w:space="0" w:color="BEBEBE"/>
            </w:tcBorders>
            <w:shd w:val="clear" w:color="auto" w:fill="D9D9D9"/>
          </w:tcPr>
          <w:p w14:paraId="71C29F97" w14:textId="77777777" w:rsidR="00F24380" w:rsidRPr="00031E1A" w:rsidRDefault="00F24380" w:rsidP="00556E31">
            <w:pPr>
              <w:pStyle w:val="TableParagraph"/>
              <w:ind w:left="784"/>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z w:val="20"/>
              </w:rPr>
              <w:t>Primary</w:t>
            </w:r>
            <w:r w:rsidRPr="00031E1A">
              <w:rPr>
                <w:rFonts w:ascii="Gill Sans MT"/>
                <w:b/>
                <w:color w:val="4F6228" w:themeColor="accent3" w:themeShade="80"/>
                <w:spacing w:val="-16"/>
                <w:sz w:val="20"/>
              </w:rPr>
              <w:t xml:space="preserve"> </w:t>
            </w:r>
            <w:r w:rsidRPr="00031E1A">
              <w:rPr>
                <w:rFonts w:ascii="Gill Sans MT"/>
                <w:b/>
                <w:color w:val="4F6228" w:themeColor="accent3" w:themeShade="80"/>
                <w:sz w:val="20"/>
              </w:rPr>
              <w:t>Schools</w:t>
            </w:r>
          </w:p>
        </w:tc>
        <w:tc>
          <w:tcPr>
            <w:tcW w:w="3197" w:type="dxa"/>
            <w:gridSpan w:val="2"/>
            <w:tcBorders>
              <w:top w:val="single" w:sz="5" w:space="0" w:color="BEBEBE"/>
              <w:left w:val="single" w:sz="7" w:space="0" w:color="BEBEBE"/>
              <w:bottom w:val="single" w:sz="7" w:space="0" w:color="BEBEBE"/>
              <w:right w:val="single" w:sz="5" w:space="0" w:color="BEBEBE"/>
            </w:tcBorders>
            <w:shd w:val="clear" w:color="auto" w:fill="D9D9D9"/>
          </w:tcPr>
          <w:p w14:paraId="52715020" w14:textId="77777777" w:rsidR="00F24380" w:rsidRPr="00031E1A" w:rsidRDefault="00F24380" w:rsidP="00556E31">
            <w:pPr>
              <w:pStyle w:val="TableParagraph"/>
              <w:ind w:left="673"/>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z w:val="20"/>
              </w:rPr>
              <w:t>Secondary</w:t>
            </w:r>
            <w:r w:rsidRPr="00031E1A">
              <w:rPr>
                <w:rFonts w:ascii="Gill Sans MT"/>
                <w:b/>
                <w:color w:val="4F6228" w:themeColor="accent3" w:themeShade="80"/>
                <w:spacing w:val="-18"/>
                <w:sz w:val="20"/>
              </w:rPr>
              <w:t xml:space="preserve"> </w:t>
            </w:r>
            <w:r w:rsidRPr="00031E1A">
              <w:rPr>
                <w:rFonts w:ascii="Gill Sans MT"/>
                <w:b/>
                <w:color w:val="4F6228" w:themeColor="accent3" w:themeShade="80"/>
                <w:sz w:val="20"/>
              </w:rPr>
              <w:t>Schools</w:t>
            </w:r>
          </w:p>
        </w:tc>
      </w:tr>
      <w:tr w:rsidR="00F24380" w14:paraId="7372D121" w14:textId="77777777" w:rsidTr="004F6A84">
        <w:trPr>
          <w:trHeight w:hRule="exact" w:val="529"/>
        </w:trPr>
        <w:tc>
          <w:tcPr>
            <w:tcW w:w="1743" w:type="dxa"/>
            <w:vMerge/>
            <w:tcBorders>
              <w:left w:val="single" w:sz="5" w:space="0" w:color="BEBEBE"/>
              <w:bottom w:val="single" w:sz="7" w:space="0" w:color="BEBEBE"/>
              <w:right w:val="single" w:sz="7" w:space="0" w:color="BEBEBE"/>
            </w:tcBorders>
            <w:shd w:val="clear" w:color="auto" w:fill="D9D9D9"/>
          </w:tcPr>
          <w:p w14:paraId="24C5089C" w14:textId="77777777" w:rsidR="00F24380" w:rsidRPr="00031E1A" w:rsidRDefault="00F24380" w:rsidP="00556E31">
            <w:pPr>
              <w:spacing w:after="0" w:line="240" w:lineRule="auto"/>
              <w:jc w:val="both"/>
              <w:rPr>
                <w:color w:val="4F6228" w:themeColor="accent3" w:themeShade="80"/>
              </w:rPr>
            </w:pPr>
          </w:p>
        </w:tc>
        <w:tc>
          <w:tcPr>
            <w:tcW w:w="1453" w:type="dxa"/>
            <w:tcBorders>
              <w:top w:val="single" w:sz="7" w:space="0" w:color="BEBEBE"/>
              <w:left w:val="single" w:sz="7" w:space="0" w:color="BEBEBE"/>
              <w:bottom w:val="single" w:sz="7" w:space="0" w:color="BEBEBE"/>
              <w:right w:val="single" w:sz="7" w:space="0" w:color="BEBEBE"/>
            </w:tcBorders>
            <w:shd w:val="clear" w:color="auto" w:fill="D9D9D9"/>
          </w:tcPr>
          <w:p w14:paraId="35E7FBD9" w14:textId="77777777" w:rsidR="00F24380" w:rsidRPr="00031E1A" w:rsidRDefault="00F24380" w:rsidP="00556E31">
            <w:pPr>
              <w:pStyle w:val="TableParagraph"/>
              <w:ind w:left="294" w:firstLine="43"/>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z w:val="20"/>
              </w:rPr>
              <w:t>Rutland</w:t>
            </w:r>
          </w:p>
          <w:p w14:paraId="1FB58FFF" w14:textId="77777777" w:rsidR="00F24380" w:rsidRPr="00031E1A" w:rsidRDefault="00F24380" w:rsidP="00556E31">
            <w:pPr>
              <w:pStyle w:val="TableParagraph"/>
              <w:ind w:left="294"/>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z w:val="20"/>
              </w:rPr>
              <w:t>Children</w:t>
            </w:r>
          </w:p>
        </w:tc>
        <w:tc>
          <w:tcPr>
            <w:tcW w:w="1741" w:type="dxa"/>
            <w:tcBorders>
              <w:top w:val="single" w:sz="7" w:space="0" w:color="BEBEBE"/>
              <w:left w:val="single" w:sz="7" w:space="0" w:color="BEBEBE"/>
              <w:bottom w:val="single" w:sz="7" w:space="0" w:color="BEBEBE"/>
              <w:right w:val="single" w:sz="7" w:space="0" w:color="BEBEBE"/>
            </w:tcBorders>
            <w:shd w:val="clear" w:color="auto" w:fill="D9D9D9"/>
          </w:tcPr>
          <w:p w14:paraId="1361ED26" w14:textId="77777777" w:rsidR="00F24380" w:rsidRPr="00031E1A" w:rsidRDefault="00F24380" w:rsidP="00556E31">
            <w:pPr>
              <w:pStyle w:val="TableParagraph"/>
              <w:ind w:left="1"/>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pacing w:val="-1"/>
                <w:sz w:val="20"/>
              </w:rPr>
              <w:t>Out</w:t>
            </w:r>
            <w:r w:rsidRPr="00031E1A">
              <w:rPr>
                <w:rFonts w:ascii="Gill Sans MT"/>
                <w:b/>
                <w:color w:val="4F6228" w:themeColor="accent3" w:themeShade="80"/>
                <w:spacing w:val="-7"/>
                <w:sz w:val="20"/>
              </w:rPr>
              <w:t xml:space="preserve"> </w:t>
            </w:r>
            <w:r w:rsidRPr="00031E1A">
              <w:rPr>
                <w:rFonts w:ascii="Gill Sans MT"/>
                <w:b/>
                <w:color w:val="4F6228" w:themeColor="accent3" w:themeShade="80"/>
                <w:spacing w:val="-1"/>
                <w:sz w:val="20"/>
              </w:rPr>
              <w:t>of</w:t>
            </w:r>
            <w:r w:rsidRPr="00031E1A">
              <w:rPr>
                <w:rFonts w:ascii="Gill Sans MT"/>
                <w:b/>
                <w:color w:val="4F6228" w:themeColor="accent3" w:themeShade="80"/>
                <w:spacing w:val="-5"/>
                <w:sz w:val="20"/>
              </w:rPr>
              <w:t xml:space="preserve"> </w:t>
            </w:r>
            <w:r w:rsidRPr="00031E1A">
              <w:rPr>
                <w:rFonts w:ascii="Gill Sans MT"/>
                <w:b/>
                <w:color w:val="4F6228" w:themeColor="accent3" w:themeShade="80"/>
                <w:sz w:val="20"/>
              </w:rPr>
              <w:t>County</w:t>
            </w:r>
          </w:p>
          <w:p w14:paraId="2ED39788" w14:textId="77777777" w:rsidR="00F24380" w:rsidRPr="00031E1A" w:rsidRDefault="00F24380" w:rsidP="00556E31">
            <w:pPr>
              <w:pStyle w:val="TableParagraph"/>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z w:val="20"/>
              </w:rPr>
              <w:t>Children</w:t>
            </w:r>
          </w:p>
        </w:tc>
        <w:tc>
          <w:tcPr>
            <w:tcW w:w="1453" w:type="dxa"/>
            <w:tcBorders>
              <w:top w:val="single" w:sz="7" w:space="0" w:color="BEBEBE"/>
              <w:left w:val="single" w:sz="7" w:space="0" w:color="BEBEBE"/>
              <w:bottom w:val="single" w:sz="7" w:space="0" w:color="BEBEBE"/>
              <w:right w:val="single" w:sz="7" w:space="0" w:color="BEBEBE"/>
            </w:tcBorders>
            <w:shd w:val="clear" w:color="auto" w:fill="D9D9D9"/>
          </w:tcPr>
          <w:p w14:paraId="06691640" w14:textId="77777777" w:rsidR="00F24380" w:rsidRPr="00031E1A" w:rsidRDefault="00F24380" w:rsidP="00556E31">
            <w:pPr>
              <w:pStyle w:val="TableParagraph"/>
              <w:ind w:left="291" w:firstLine="46"/>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z w:val="20"/>
              </w:rPr>
              <w:t>Rutland</w:t>
            </w:r>
          </w:p>
          <w:p w14:paraId="08874090" w14:textId="77777777" w:rsidR="00F24380" w:rsidRPr="00031E1A" w:rsidRDefault="00F24380" w:rsidP="00556E31">
            <w:pPr>
              <w:pStyle w:val="TableParagraph"/>
              <w:ind w:left="291"/>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z w:val="20"/>
              </w:rPr>
              <w:t>Children</w:t>
            </w:r>
          </w:p>
        </w:tc>
        <w:tc>
          <w:tcPr>
            <w:tcW w:w="1743" w:type="dxa"/>
            <w:tcBorders>
              <w:top w:val="single" w:sz="7" w:space="0" w:color="BEBEBE"/>
              <w:left w:val="single" w:sz="7" w:space="0" w:color="BEBEBE"/>
              <w:bottom w:val="single" w:sz="7" w:space="0" w:color="BEBEBE"/>
              <w:right w:val="single" w:sz="5" w:space="0" w:color="BEBEBE"/>
            </w:tcBorders>
            <w:shd w:val="clear" w:color="auto" w:fill="D9D9D9"/>
          </w:tcPr>
          <w:p w14:paraId="47C48757" w14:textId="77777777" w:rsidR="00F24380" w:rsidRPr="00031E1A" w:rsidRDefault="00F24380" w:rsidP="00556E31">
            <w:pPr>
              <w:pStyle w:val="TableParagraph"/>
              <w:ind w:right="1"/>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pacing w:val="-1"/>
                <w:sz w:val="20"/>
              </w:rPr>
              <w:t>Out</w:t>
            </w:r>
            <w:r w:rsidRPr="00031E1A">
              <w:rPr>
                <w:rFonts w:ascii="Gill Sans MT"/>
                <w:b/>
                <w:color w:val="4F6228" w:themeColor="accent3" w:themeShade="80"/>
                <w:spacing w:val="-7"/>
                <w:sz w:val="20"/>
              </w:rPr>
              <w:t xml:space="preserve"> </w:t>
            </w:r>
            <w:r w:rsidRPr="00031E1A">
              <w:rPr>
                <w:rFonts w:ascii="Gill Sans MT"/>
                <w:b/>
                <w:color w:val="4F6228" w:themeColor="accent3" w:themeShade="80"/>
                <w:spacing w:val="-1"/>
                <w:sz w:val="20"/>
              </w:rPr>
              <w:t>of</w:t>
            </w:r>
            <w:r w:rsidRPr="00031E1A">
              <w:rPr>
                <w:rFonts w:ascii="Gill Sans MT"/>
                <w:b/>
                <w:color w:val="4F6228" w:themeColor="accent3" w:themeShade="80"/>
                <w:spacing w:val="-5"/>
                <w:sz w:val="20"/>
              </w:rPr>
              <w:t xml:space="preserve"> </w:t>
            </w:r>
            <w:r w:rsidRPr="00031E1A">
              <w:rPr>
                <w:rFonts w:ascii="Gill Sans MT"/>
                <w:b/>
                <w:color w:val="4F6228" w:themeColor="accent3" w:themeShade="80"/>
                <w:sz w:val="20"/>
              </w:rPr>
              <w:t>County</w:t>
            </w:r>
          </w:p>
          <w:p w14:paraId="5988E2D4" w14:textId="77777777" w:rsidR="00F24380" w:rsidRPr="00031E1A" w:rsidRDefault="00F24380" w:rsidP="00556E31">
            <w:pPr>
              <w:pStyle w:val="TableParagraph"/>
              <w:ind w:right="3"/>
              <w:jc w:val="both"/>
              <w:rPr>
                <w:rFonts w:ascii="Gill Sans MT" w:eastAsia="Gill Sans MT" w:hAnsi="Gill Sans MT" w:cs="Gill Sans MT"/>
                <w:color w:val="4F6228" w:themeColor="accent3" w:themeShade="80"/>
                <w:sz w:val="20"/>
                <w:szCs w:val="20"/>
              </w:rPr>
            </w:pPr>
            <w:r w:rsidRPr="00031E1A">
              <w:rPr>
                <w:rFonts w:ascii="Gill Sans MT"/>
                <w:b/>
                <w:color w:val="4F6228" w:themeColor="accent3" w:themeShade="80"/>
                <w:sz w:val="20"/>
              </w:rPr>
              <w:t>Children</w:t>
            </w:r>
          </w:p>
        </w:tc>
      </w:tr>
      <w:tr w:rsidR="00F24380" w14:paraId="6611BA32" w14:textId="77777777" w:rsidTr="009C0A4B">
        <w:trPr>
          <w:trHeight w:hRule="exact" w:val="458"/>
        </w:trPr>
        <w:tc>
          <w:tcPr>
            <w:tcW w:w="1743" w:type="dxa"/>
            <w:tcBorders>
              <w:top w:val="single" w:sz="7" w:space="0" w:color="BEBEBE"/>
              <w:left w:val="single" w:sz="5" w:space="0" w:color="BEBEBE"/>
              <w:bottom w:val="single" w:sz="7" w:space="0" w:color="BEBEBE"/>
              <w:right w:val="single" w:sz="7" w:space="0" w:color="BEBEBE"/>
            </w:tcBorders>
          </w:tcPr>
          <w:p w14:paraId="16CDD155" w14:textId="77777777" w:rsidR="00F24380" w:rsidRDefault="00F24380" w:rsidP="00556E31">
            <w:pPr>
              <w:pStyle w:val="TableParagraph"/>
              <w:ind w:left="102"/>
              <w:jc w:val="both"/>
              <w:rPr>
                <w:rFonts w:ascii="Gill Sans MT" w:eastAsia="Gill Sans MT" w:hAnsi="Gill Sans MT" w:cs="Gill Sans MT"/>
                <w:sz w:val="20"/>
                <w:szCs w:val="20"/>
              </w:rPr>
            </w:pPr>
            <w:r>
              <w:rPr>
                <w:rFonts w:ascii="Gill Sans MT"/>
                <w:sz w:val="20"/>
              </w:rPr>
              <w:t>Statement</w:t>
            </w:r>
            <w:r>
              <w:rPr>
                <w:rFonts w:ascii="Gill Sans MT"/>
                <w:spacing w:val="-7"/>
                <w:sz w:val="20"/>
              </w:rPr>
              <w:t xml:space="preserve"> </w:t>
            </w:r>
            <w:r>
              <w:rPr>
                <w:rFonts w:ascii="Gill Sans MT"/>
                <w:sz w:val="20"/>
              </w:rPr>
              <w:t>/</w:t>
            </w:r>
            <w:r>
              <w:rPr>
                <w:rFonts w:ascii="Gill Sans MT"/>
                <w:spacing w:val="-9"/>
                <w:sz w:val="20"/>
              </w:rPr>
              <w:t xml:space="preserve"> </w:t>
            </w:r>
            <w:r>
              <w:rPr>
                <w:rFonts w:ascii="Gill Sans MT"/>
                <w:sz w:val="20"/>
              </w:rPr>
              <w:t>EHCP</w:t>
            </w:r>
          </w:p>
        </w:tc>
        <w:tc>
          <w:tcPr>
            <w:tcW w:w="1453" w:type="dxa"/>
            <w:tcBorders>
              <w:top w:val="single" w:sz="7" w:space="0" w:color="BEBEBE"/>
              <w:left w:val="single" w:sz="7" w:space="0" w:color="BEBEBE"/>
              <w:bottom w:val="single" w:sz="7" w:space="0" w:color="BEBEBE"/>
              <w:right w:val="single" w:sz="7" w:space="0" w:color="BEBEBE"/>
            </w:tcBorders>
          </w:tcPr>
          <w:p w14:paraId="70E4648C" w14:textId="66D828CF" w:rsidR="00F24380" w:rsidRPr="000625B4" w:rsidRDefault="001A2263" w:rsidP="00556E31">
            <w:pPr>
              <w:pStyle w:val="TableParagraph"/>
              <w:ind w:left="339"/>
              <w:jc w:val="both"/>
              <w:rPr>
                <w:rFonts w:ascii="Gill Sans MT" w:eastAsia="Gill Sans MT" w:hAnsi="Gill Sans MT" w:cs="Gill Sans MT"/>
                <w:color w:val="FF0000"/>
                <w:sz w:val="20"/>
                <w:szCs w:val="20"/>
              </w:rPr>
            </w:pPr>
            <w:r w:rsidRPr="000625B4">
              <w:rPr>
                <w:rFonts w:ascii="Gill Sans MT"/>
                <w:color w:val="FF0000"/>
                <w:sz w:val="20"/>
              </w:rPr>
              <w:t xml:space="preserve">79 </w:t>
            </w:r>
            <w:r w:rsidR="000C3994" w:rsidRPr="000625B4">
              <w:rPr>
                <w:rFonts w:ascii="Gill Sans MT"/>
                <w:color w:val="FF0000"/>
                <w:sz w:val="20"/>
              </w:rPr>
              <w:t>(</w:t>
            </w:r>
            <w:r w:rsidR="000625B4" w:rsidRPr="000625B4">
              <w:rPr>
                <w:rFonts w:ascii="Gill Sans MT"/>
                <w:color w:val="FF0000"/>
                <w:sz w:val="20"/>
              </w:rPr>
              <w:t>87.8</w:t>
            </w:r>
            <w:r w:rsidR="00F24380" w:rsidRPr="000625B4">
              <w:rPr>
                <w:rFonts w:ascii="Gill Sans MT"/>
                <w:color w:val="FF0000"/>
                <w:sz w:val="20"/>
              </w:rPr>
              <w:t>%)</w:t>
            </w:r>
          </w:p>
        </w:tc>
        <w:tc>
          <w:tcPr>
            <w:tcW w:w="1741" w:type="dxa"/>
            <w:tcBorders>
              <w:top w:val="single" w:sz="7" w:space="0" w:color="BEBEBE"/>
              <w:left w:val="single" w:sz="7" w:space="0" w:color="BEBEBE"/>
              <w:bottom w:val="single" w:sz="7" w:space="0" w:color="BEBEBE"/>
              <w:right w:val="single" w:sz="7" w:space="0" w:color="BEBEBE"/>
            </w:tcBorders>
          </w:tcPr>
          <w:p w14:paraId="04F23152" w14:textId="2A3C8E05" w:rsidR="00F24380" w:rsidRPr="000625B4" w:rsidRDefault="001A2263" w:rsidP="00556E31">
            <w:pPr>
              <w:pStyle w:val="TableParagraph"/>
              <w:ind w:left="531"/>
              <w:jc w:val="both"/>
              <w:rPr>
                <w:rFonts w:ascii="Gill Sans MT" w:eastAsia="Gill Sans MT" w:hAnsi="Gill Sans MT" w:cs="Gill Sans MT"/>
                <w:color w:val="FF0000"/>
                <w:sz w:val="20"/>
                <w:szCs w:val="20"/>
              </w:rPr>
            </w:pPr>
            <w:r w:rsidRPr="000625B4">
              <w:rPr>
                <w:rFonts w:ascii="Gill Sans MT"/>
                <w:color w:val="FF0000"/>
                <w:spacing w:val="-6"/>
                <w:sz w:val="20"/>
              </w:rPr>
              <w:t>11</w:t>
            </w:r>
            <w:r w:rsidR="00F24380" w:rsidRPr="000625B4">
              <w:rPr>
                <w:rFonts w:ascii="Gill Sans MT"/>
                <w:color w:val="FF0000"/>
                <w:spacing w:val="-6"/>
                <w:sz w:val="20"/>
              </w:rPr>
              <w:t xml:space="preserve"> </w:t>
            </w:r>
            <w:r w:rsidR="00F24380" w:rsidRPr="000625B4">
              <w:rPr>
                <w:rFonts w:ascii="Gill Sans MT"/>
                <w:color w:val="FF0000"/>
                <w:sz w:val="20"/>
              </w:rPr>
              <w:t>(</w:t>
            </w:r>
            <w:r w:rsidR="000625B4" w:rsidRPr="000625B4">
              <w:rPr>
                <w:rFonts w:ascii="Gill Sans MT"/>
                <w:color w:val="FF0000"/>
                <w:sz w:val="20"/>
              </w:rPr>
              <w:t>12.2</w:t>
            </w:r>
            <w:r w:rsidR="00F24380" w:rsidRPr="000625B4">
              <w:rPr>
                <w:rFonts w:ascii="Gill Sans MT"/>
                <w:color w:val="FF0000"/>
                <w:sz w:val="20"/>
              </w:rPr>
              <w:t>%)</w:t>
            </w:r>
          </w:p>
        </w:tc>
        <w:tc>
          <w:tcPr>
            <w:tcW w:w="1453" w:type="dxa"/>
            <w:tcBorders>
              <w:top w:val="single" w:sz="7" w:space="0" w:color="BEBEBE"/>
              <w:left w:val="single" w:sz="7" w:space="0" w:color="BEBEBE"/>
              <w:bottom w:val="single" w:sz="7" w:space="0" w:color="BEBEBE"/>
              <w:right w:val="single" w:sz="7" w:space="0" w:color="BEBEBE"/>
            </w:tcBorders>
          </w:tcPr>
          <w:p w14:paraId="5A5ABDFA" w14:textId="1B721E94" w:rsidR="00F24380" w:rsidRPr="000625B4" w:rsidRDefault="001A2263" w:rsidP="00556E31">
            <w:pPr>
              <w:pStyle w:val="TableParagraph"/>
              <w:ind w:left="340"/>
              <w:jc w:val="both"/>
              <w:rPr>
                <w:rFonts w:ascii="Gill Sans MT"/>
                <w:color w:val="FF0000"/>
                <w:sz w:val="20"/>
              </w:rPr>
            </w:pPr>
            <w:r w:rsidRPr="000625B4">
              <w:rPr>
                <w:rFonts w:ascii="Gill Sans MT"/>
                <w:color w:val="FF0000"/>
                <w:sz w:val="20"/>
              </w:rPr>
              <w:t xml:space="preserve">63 </w:t>
            </w:r>
            <w:r w:rsidR="000C3994" w:rsidRPr="000625B4">
              <w:rPr>
                <w:rFonts w:ascii="Gill Sans MT"/>
                <w:color w:val="FF0000"/>
                <w:sz w:val="20"/>
              </w:rPr>
              <w:t>(7</w:t>
            </w:r>
            <w:r w:rsidR="000625B4" w:rsidRPr="000625B4">
              <w:rPr>
                <w:rFonts w:ascii="Gill Sans MT"/>
                <w:color w:val="FF0000"/>
                <w:sz w:val="20"/>
              </w:rPr>
              <w:t>3.3</w:t>
            </w:r>
            <w:r w:rsidR="000C3994" w:rsidRPr="000625B4">
              <w:rPr>
                <w:rFonts w:ascii="Gill Sans MT"/>
                <w:color w:val="FF0000"/>
                <w:sz w:val="20"/>
              </w:rPr>
              <w:t>%)</w:t>
            </w:r>
          </w:p>
        </w:tc>
        <w:tc>
          <w:tcPr>
            <w:tcW w:w="1743" w:type="dxa"/>
            <w:tcBorders>
              <w:top w:val="single" w:sz="7" w:space="0" w:color="BEBEBE"/>
              <w:left w:val="single" w:sz="7" w:space="0" w:color="BEBEBE"/>
              <w:bottom w:val="single" w:sz="7" w:space="0" w:color="BEBEBE"/>
              <w:right w:val="single" w:sz="5" w:space="0" w:color="BEBEBE"/>
            </w:tcBorders>
          </w:tcPr>
          <w:p w14:paraId="6636F995" w14:textId="3DC48725" w:rsidR="00F24380" w:rsidRPr="000625B4" w:rsidRDefault="000C3994" w:rsidP="00556E31">
            <w:pPr>
              <w:pStyle w:val="TableParagraph"/>
              <w:ind w:left="481"/>
              <w:jc w:val="both"/>
              <w:rPr>
                <w:rFonts w:ascii="Gill Sans MT" w:eastAsia="Gill Sans MT" w:hAnsi="Gill Sans MT" w:cs="Gill Sans MT"/>
                <w:color w:val="FF0000"/>
                <w:sz w:val="20"/>
                <w:szCs w:val="20"/>
              </w:rPr>
            </w:pPr>
            <w:r w:rsidRPr="000625B4">
              <w:rPr>
                <w:rFonts w:ascii="Gill Sans MT"/>
                <w:color w:val="FF0000"/>
                <w:sz w:val="20"/>
              </w:rPr>
              <w:t>2</w:t>
            </w:r>
            <w:r w:rsidR="001A2263" w:rsidRPr="000625B4">
              <w:rPr>
                <w:rFonts w:ascii="Gill Sans MT"/>
                <w:color w:val="FF0000"/>
                <w:sz w:val="20"/>
              </w:rPr>
              <w:t>3</w:t>
            </w:r>
            <w:r w:rsidRPr="000625B4">
              <w:rPr>
                <w:rFonts w:ascii="Gill Sans MT"/>
                <w:color w:val="FF0000"/>
                <w:sz w:val="20"/>
              </w:rPr>
              <w:t xml:space="preserve"> (2</w:t>
            </w:r>
            <w:r w:rsidR="000625B4" w:rsidRPr="000625B4">
              <w:rPr>
                <w:rFonts w:ascii="Gill Sans MT"/>
                <w:color w:val="FF0000"/>
                <w:sz w:val="20"/>
              </w:rPr>
              <w:t>6.7</w:t>
            </w:r>
            <w:r w:rsidRPr="000625B4">
              <w:rPr>
                <w:rFonts w:ascii="Gill Sans MT"/>
                <w:color w:val="FF0000"/>
                <w:sz w:val="20"/>
              </w:rPr>
              <w:t>%)</w:t>
            </w:r>
          </w:p>
        </w:tc>
      </w:tr>
      <w:tr w:rsidR="00F24380" w14:paraId="2A7AF621" w14:textId="77777777" w:rsidTr="009C0A4B">
        <w:trPr>
          <w:trHeight w:hRule="exact" w:val="577"/>
        </w:trPr>
        <w:tc>
          <w:tcPr>
            <w:tcW w:w="1743" w:type="dxa"/>
            <w:tcBorders>
              <w:top w:val="single" w:sz="7" w:space="0" w:color="BEBEBE"/>
              <w:left w:val="single" w:sz="5" w:space="0" w:color="BEBEBE"/>
              <w:bottom w:val="single" w:sz="5" w:space="0" w:color="BEBEBE"/>
              <w:right w:val="single" w:sz="7" w:space="0" w:color="BEBEBE"/>
            </w:tcBorders>
          </w:tcPr>
          <w:p w14:paraId="5120EDAD" w14:textId="77777777" w:rsidR="00F24380" w:rsidRDefault="00F24380" w:rsidP="00556E31">
            <w:pPr>
              <w:pStyle w:val="TableParagraph"/>
              <w:ind w:left="102"/>
              <w:jc w:val="both"/>
              <w:rPr>
                <w:rFonts w:ascii="Gill Sans MT" w:eastAsia="Gill Sans MT" w:hAnsi="Gill Sans MT" w:cs="Gill Sans MT"/>
                <w:sz w:val="20"/>
                <w:szCs w:val="20"/>
              </w:rPr>
            </w:pPr>
            <w:r>
              <w:rPr>
                <w:rFonts w:ascii="Gill Sans MT"/>
                <w:sz w:val="20"/>
              </w:rPr>
              <w:t>SEN</w:t>
            </w:r>
            <w:r>
              <w:rPr>
                <w:rFonts w:ascii="Gill Sans MT"/>
                <w:spacing w:val="-11"/>
                <w:sz w:val="20"/>
              </w:rPr>
              <w:t xml:space="preserve"> </w:t>
            </w:r>
            <w:r>
              <w:rPr>
                <w:rFonts w:ascii="Gill Sans MT"/>
                <w:sz w:val="20"/>
              </w:rPr>
              <w:t>Support</w:t>
            </w:r>
          </w:p>
        </w:tc>
        <w:tc>
          <w:tcPr>
            <w:tcW w:w="1453" w:type="dxa"/>
            <w:tcBorders>
              <w:top w:val="single" w:sz="7" w:space="0" w:color="BEBEBE"/>
              <w:left w:val="single" w:sz="7" w:space="0" w:color="BEBEBE"/>
              <w:bottom w:val="single" w:sz="5" w:space="0" w:color="BEBEBE"/>
              <w:right w:val="single" w:sz="7" w:space="0" w:color="BEBEBE"/>
            </w:tcBorders>
          </w:tcPr>
          <w:p w14:paraId="774AD3B2" w14:textId="2DC26281" w:rsidR="00F24380" w:rsidRPr="000625B4" w:rsidRDefault="000C3994" w:rsidP="00556E31">
            <w:pPr>
              <w:pStyle w:val="TableParagraph"/>
              <w:ind w:left="289"/>
              <w:jc w:val="both"/>
              <w:rPr>
                <w:rFonts w:ascii="Gill Sans MT" w:eastAsia="Gill Sans MT" w:hAnsi="Gill Sans MT" w:cs="Gill Sans MT"/>
                <w:color w:val="FF0000"/>
                <w:sz w:val="20"/>
                <w:szCs w:val="20"/>
              </w:rPr>
            </w:pPr>
            <w:r w:rsidRPr="000625B4">
              <w:rPr>
                <w:rFonts w:ascii="Gill Sans MT"/>
                <w:color w:val="FF0000"/>
                <w:sz w:val="20"/>
              </w:rPr>
              <w:t>30</w:t>
            </w:r>
            <w:r w:rsidR="001A2263" w:rsidRPr="000625B4">
              <w:rPr>
                <w:rFonts w:ascii="Gill Sans MT"/>
                <w:color w:val="FF0000"/>
                <w:sz w:val="20"/>
              </w:rPr>
              <w:t>2</w:t>
            </w:r>
            <w:r w:rsidR="00F24380" w:rsidRPr="000625B4">
              <w:rPr>
                <w:rFonts w:ascii="Gill Sans MT"/>
                <w:color w:val="FF0000"/>
                <w:spacing w:val="-8"/>
                <w:sz w:val="20"/>
              </w:rPr>
              <w:t xml:space="preserve"> </w:t>
            </w:r>
            <w:r w:rsidR="00F24380" w:rsidRPr="000625B4">
              <w:rPr>
                <w:rFonts w:ascii="Gill Sans MT"/>
                <w:color w:val="FF0000"/>
                <w:spacing w:val="-1"/>
                <w:sz w:val="20"/>
              </w:rPr>
              <w:t>(</w:t>
            </w:r>
            <w:r w:rsidR="000625B4" w:rsidRPr="000625B4">
              <w:rPr>
                <w:rFonts w:ascii="Gill Sans MT"/>
                <w:color w:val="FF0000"/>
                <w:spacing w:val="-1"/>
                <w:sz w:val="20"/>
              </w:rPr>
              <w:t>87.3</w:t>
            </w:r>
            <w:r w:rsidR="00F24380" w:rsidRPr="000625B4">
              <w:rPr>
                <w:rFonts w:ascii="Gill Sans MT"/>
                <w:color w:val="FF0000"/>
                <w:spacing w:val="-1"/>
                <w:sz w:val="20"/>
              </w:rPr>
              <w:t>%)</w:t>
            </w:r>
          </w:p>
        </w:tc>
        <w:tc>
          <w:tcPr>
            <w:tcW w:w="1741" w:type="dxa"/>
            <w:tcBorders>
              <w:top w:val="single" w:sz="7" w:space="0" w:color="BEBEBE"/>
              <w:left w:val="single" w:sz="7" w:space="0" w:color="BEBEBE"/>
              <w:bottom w:val="single" w:sz="5" w:space="0" w:color="BEBEBE"/>
              <w:right w:val="single" w:sz="7" w:space="0" w:color="BEBEBE"/>
            </w:tcBorders>
          </w:tcPr>
          <w:p w14:paraId="0CA8494E" w14:textId="2081DE82" w:rsidR="00F24380" w:rsidRPr="000625B4" w:rsidRDefault="001A2263" w:rsidP="00556E31">
            <w:pPr>
              <w:pStyle w:val="TableParagraph"/>
              <w:ind w:left="481"/>
              <w:jc w:val="both"/>
              <w:rPr>
                <w:rFonts w:ascii="Gill Sans MT" w:eastAsia="Gill Sans MT" w:hAnsi="Gill Sans MT" w:cs="Gill Sans MT"/>
                <w:color w:val="FF0000"/>
                <w:sz w:val="20"/>
                <w:szCs w:val="20"/>
              </w:rPr>
            </w:pPr>
            <w:r w:rsidRPr="000625B4">
              <w:rPr>
                <w:rFonts w:ascii="Gill Sans MT"/>
                <w:color w:val="FF0000"/>
                <w:sz w:val="20"/>
              </w:rPr>
              <w:t>44</w:t>
            </w:r>
            <w:r w:rsidR="00F24380" w:rsidRPr="000625B4">
              <w:rPr>
                <w:rFonts w:ascii="Gill Sans MT"/>
                <w:color w:val="FF0000"/>
                <w:spacing w:val="-7"/>
                <w:sz w:val="20"/>
              </w:rPr>
              <w:t xml:space="preserve"> </w:t>
            </w:r>
            <w:r w:rsidR="00F24380" w:rsidRPr="000625B4">
              <w:rPr>
                <w:rFonts w:ascii="Gill Sans MT"/>
                <w:color w:val="FF0000"/>
                <w:sz w:val="20"/>
              </w:rPr>
              <w:t>(</w:t>
            </w:r>
            <w:r w:rsidR="000625B4" w:rsidRPr="000625B4">
              <w:rPr>
                <w:rFonts w:ascii="Gill Sans MT"/>
                <w:color w:val="FF0000"/>
                <w:sz w:val="20"/>
              </w:rPr>
              <w:t>12</w:t>
            </w:r>
            <w:r w:rsidR="000C3994" w:rsidRPr="000625B4">
              <w:rPr>
                <w:rFonts w:ascii="Gill Sans MT"/>
                <w:color w:val="FF0000"/>
                <w:sz w:val="20"/>
              </w:rPr>
              <w:t>.7</w:t>
            </w:r>
            <w:r w:rsidR="00F24380" w:rsidRPr="000625B4">
              <w:rPr>
                <w:rFonts w:ascii="Gill Sans MT"/>
                <w:color w:val="FF0000"/>
                <w:sz w:val="20"/>
              </w:rPr>
              <w:t>%)</w:t>
            </w:r>
          </w:p>
        </w:tc>
        <w:tc>
          <w:tcPr>
            <w:tcW w:w="1453" w:type="dxa"/>
            <w:tcBorders>
              <w:top w:val="single" w:sz="7" w:space="0" w:color="BEBEBE"/>
              <w:left w:val="single" w:sz="7" w:space="0" w:color="BEBEBE"/>
              <w:bottom w:val="single" w:sz="5" w:space="0" w:color="BEBEBE"/>
              <w:right w:val="single" w:sz="7" w:space="0" w:color="BEBEBE"/>
            </w:tcBorders>
          </w:tcPr>
          <w:p w14:paraId="2F10EFB5" w14:textId="1D445C48" w:rsidR="00F24380" w:rsidRPr="000625B4" w:rsidRDefault="000C3994" w:rsidP="00556E31">
            <w:pPr>
              <w:pStyle w:val="TableParagraph"/>
              <w:ind w:left="289"/>
              <w:jc w:val="both"/>
              <w:rPr>
                <w:rFonts w:ascii="Gill Sans MT" w:eastAsia="Gill Sans MT" w:hAnsi="Gill Sans MT" w:cs="Gill Sans MT"/>
                <w:color w:val="FF0000"/>
                <w:sz w:val="20"/>
                <w:szCs w:val="20"/>
              </w:rPr>
            </w:pPr>
            <w:r w:rsidRPr="000625B4">
              <w:rPr>
                <w:rFonts w:ascii="Gill Sans MT"/>
                <w:color w:val="FF0000"/>
                <w:spacing w:val="-1"/>
                <w:sz w:val="20"/>
              </w:rPr>
              <w:t xml:space="preserve"> </w:t>
            </w:r>
            <w:r w:rsidR="00FC5DFB" w:rsidRPr="000625B4">
              <w:rPr>
                <w:rFonts w:ascii="Gill Sans MT"/>
                <w:color w:val="FF0000"/>
                <w:spacing w:val="-1"/>
                <w:sz w:val="20"/>
              </w:rPr>
              <w:t>14</w:t>
            </w:r>
            <w:r w:rsidR="001A2263" w:rsidRPr="000625B4">
              <w:rPr>
                <w:rFonts w:ascii="Gill Sans MT"/>
                <w:color w:val="FF0000"/>
                <w:spacing w:val="-1"/>
                <w:sz w:val="20"/>
              </w:rPr>
              <w:t>5</w:t>
            </w:r>
            <w:r w:rsidR="00FC5DFB" w:rsidRPr="000625B4">
              <w:rPr>
                <w:rFonts w:ascii="Gill Sans MT"/>
                <w:color w:val="FF0000"/>
                <w:spacing w:val="-1"/>
                <w:sz w:val="20"/>
              </w:rPr>
              <w:t xml:space="preserve"> (5</w:t>
            </w:r>
            <w:r w:rsidR="000625B4" w:rsidRPr="000625B4">
              <w:rPr>
                <w:rFonts w:ascii="Gill Sans MT"/>
                <w:color w:val="FF0000"/>
                <w:spacing w:val="-1"/>
                <w:sz w:val="20"/>
              </w:rPr>
              <w:t>1.2</w:t>
            </w:r>
            <w:r w:rsidR="00FC5DFB" w:rsidRPr="000625B4">
              <w:rPr>
                <w:rFonts w:ascii="Gill Sans MT"/>
                <w:color w:val="FF0000"/>
                <w:spacing w:val="-1"/>
                <w:sz w:val="20"/>
              </w:rPr>
              <w:t>%)</w:t>
            </w:r>
          </w:p>
        </w:tc>
        <w:tc>
          <w:tcPr>
            <w:tcW w:w="1743" w:type="dxa"/>
            <w:tcBorders>
              <w:top w:val="single" w:sz="7" w:space="0" w:color="BEBEBE"/>
              <w:left w:val="single" w:sz="7" w:space="0" w:color="BEBEBE"/>
              <w:bottom w:val="single" w:sz="5" w:space="0" w:color="BEBEBE"/>
              <w:right w:val="single" w:sz="5" w:space="0" w:color="BEBEBE"/>
            </w:tcBorders>
          </w:tcPr>
          <w:p w14:paraId="37C8B956" w14:textId="7CE6A082" w:rsidR="00F24380" w:rsidRPr="000625B4" w:rsidRDefault="001A2263" w:rsidP="00556E31">
            <w:pPr>
              <w:pStyle w:val="TableParagraph"/>
              <w:ind w:left="431"/>
              <w:jc w:val="both"/>
              <w:rPr>
                <w:rFonts w:ascii="Gill Sans MT" w:eastAsia="Gill Sans MT" w:hAnsi="Gill Sans MT" w:cs="Gill Sans MT"/>
                <w:color w:val="FF0000"/>
                <w:sz w:val="20"/>
                <w:szCs w:val="20"/>
              </w:rPr>
            </w:pPr>
            <w:r w:rsidRPr="000625B4">
              <w:rPr>
                <w:rFonts w:ascii="Gill Sans MT"/>
                <w:color w:val="FF0000"/>
                <w:spacing w:val="-1"/>
                <w:sz w:val="20"/>
              </w:rPr>
              <w:t xml:space="preserve">138 </w:t>
            </w:r>
            <w:r w:rsidR="00FC5DFB" w:rsidRPr="000625B4">
              <w:rPr>
                <w:rFonts w:ascii="Gill Sans MT"/>
                <w:color w:val="FF0000"/>
                <w:spacing w:val="-1"/>
                <w:sz w:val="20"/>
              </w:rPr>
              <w:t>(4</w:t>
            </w:r>
            <w:r w:rsidR="000625B4" w:rsidRPr="000625B4">
              <w:rPr>
                <w:rFonts w:ascii="Gill Sans MT"/>
                <w:color w:val="FF0000"/>
                <w:spacing w:val="-1"/>
                <w:sz w:val="20"/>
              </w:rPr>
              <w:t>8.8</w:t>
            </w:r>
            <w:r w:rsidR="00FC5DFB" w:rsidRPr="000625B4">
              <w:rPr>
                <w:rFonts w:ascii="Gill Sans MT"/>
                <w:color w:val="FF0000"/>
                <w:spacing w:val="-1"/>
                <w:sz w:val="20"/>
              </w:rPr>
              <w:t>%)</w:t>
            </w:r>
          </w:p>
        </w:tc>
      </w:tr>
    </w:tbl>
    <w:p w14:paraId="4A411A51" w14:textId="77777777" w:rsidR="007B2202" w:rsidRDefault="007B2202" w:rsidP="00556E31">
      <w:pPr>
        <w:pStyle w:val="Heading2"/>
        <w:spacing w:before="0" w:beforeAutospacing="0" w:after="0" w:afterAutospacing="0"/>
        <w:jc w:val="both"/>
      </w:pPr>
      <w:bookmarkStart w:id="16" w:name="_Toc34386307"/>
    </w:p>
    <w:p w14:paraId="3E9B7675" w14:textId="77777777" w:rsidR="00F24380" w:rsidRDefault="00F5748F" w:rsidP="00556E31">
      <w:pPr>
        <w:pStyle w:val="Heading2"/>
        <w:spacing w:before="0" w:beforeAutospacing="0" w:after="0" w:afterAutospacing="0"/>
        <w:jc w:val="both"/>
        <w:rPr>
          <w:b w:val="0"/>
          <w:bCs w:val="0"/>
          <w:i/>
        </w:rPr>
      </w:pPr>
      <w:r>
        <w:t>6.</w:t>
      </w:r>
      <w:r w:rsidR="003A41CD">
        <w:t>5</w:t>
      </w:r>
      <w:r>
        <w:tab/>
      </w:r>
      <w:r w:rsidR="00F24380" w:rsidRPr="00E62A40">
        <w:t>Post</w:t>
      </w:r>
      <w:r w:rsidR="00F24380" w:rsidRPr="00E62A40">
        <w:rPr>
          <w:spacing w:val="-3"/>
        </w:rPr>
        <w:t xml:space="preserve"> </w:t>
      </w:r>
      <w:r w:rsidR="00F24380" w:rsidRPr="00E62A40">
        <w:t>16</w:t>
      </w:r>
      <w:bookmarkEnd w:id="16"/>
    </w:p>
    <w:p w14:paraId="6D1C48F5" w14:textId="77777777" w:rsidR="007B2202" w:rsidRDefault="007B2202" w:rsidP="00556E31">
      <w:pPr>
        <w:spacing w:after="0" w:line="240" w:lineRule="auto"/>
        <w:jc w:val="both"/>
        <w:rPr>
          <w:rFonts w:eastAsia="Calibri"/>
        </w:rPr>
      </w:pPr>
    </w:p>
    <w:p w14:paraId="71D247BC" w14:textId="77777777" w:rsidR="00A76A89" w:rsidRDefault="00A76A89" w:rsidP="00556E31">
      <w:pPr>
        <w:spacing w:after="0" w:line="240" w:lineRule="auto"/>
        <w:jc w:val="both"/>
        <w:rPr>
          <w:rFonts w:eastAsia="Calibri"/>
        </w:rPr>
      </w:pPr>
    </w:p>
    <w:p w14:paraId="2B16EECF" w14:textId="7DF1268A" w:rsidR="00A76A89" w:rsidRPr="00060795" w:rsidRDefault="62B7744F" w:rsidP="0E5B3E71">
      <w:pPr>
        <w:spacing w:after="0"/>
        <w:jc w:val="both"/>
      </w:pPr>
      <w:proofErr w:type="gramStart"/>
      <w:r>
        <w:t>At</w:t>
      </w:r>
      <w:proofErr w:type="gramEnd"/>
      <w:r>
        <w:t xml:space="preserve"> December 2022</w:t>
      </w:r>
      <w:r w:rsidR="26E33FB7">
        <w:t xml:space="preserve"> there are</w:t>
      </w:r>
      <w:r>
        <w:t xml:space="preserve"> </w:t>
      </w:r>
      <w:r w:rsidRPr="000E3867">
        <w:rPr>
          <w:color w:val="FF0000"/>
        </w:rPr>
        <w:t>93</w:t>
      </w:r>
      <w:r w:rsidR="00A76A89">
        <w:t xml:space="preserve"> young people and adults with an EHCP aged 16-25.  The vast majority of </w:t>
      </w:r>
      <w:r w:rsidR="5D91DC27">
        <w:t xml:space="preserve">them are </w:t>
      </w:r>
      <w:r w:rsidR="00A76A89">
        <w:t xml:space="preserve">supported to go on to further education or employment. Of those post 16 with an EHCP </w:t>
      </w:r>
      <w:r w:rsidR="6B667C9B" w:rsidRPr="000E3867">
        <w:rPr>
          <w:color w:val="FF0000"/>
        </w:rPr>
        <w:t>85</w:t>
      </w:r>
      <w:r w:rsidR="6B667C9B">
        <w:t xml:space="preserve"> </w:t>
      </w:r>
      <w:r w:rsidR="6B667C9B" w:rsidRPr="000E3867">
        <w:rPr>
          <w:color w:val="FF0000"/>
        </w:rPr>
        <w:t>(91</w:t>
      </w:r>
      <w:r w:rsidR="7779D51B" w:rsidRPr="000E3867">
        <w:rPr>
          <w:color w:val="FF0000"/>
        </w:rPr>
        <w:t>%</w:t>
      </w:r>
      <w:r w:rsidR="00A76A89" w:rsidRPr="000E3867">
        <w:rPr>
          <w:color w:val="FF0000"/>
        </w:rPr>
        <w:t xml:space="preserve">) </w:t>
      </w:r>
      <w:r w:rsidR="00A76A89">
        <w:t xml:space="preserve">are in post 16 college or alternative provisions and the remaining in apprenticeships or residential provision.  </w:t>
      </w:r>
    </w:p>
    <w:p w14:paraId="0D2E2379" w14:textId="77777777" w:rsidR="00A76A89" w:rsidRPr="00060795" w:rsidRDefault="00A76A89" w:rsidP="00556E31">
      <w:pPr>
        <w:spacing w:after="0" w:line="240" w:lineRule="auto"/>
        <w:jc w:val="both"/>
        <w:rPr>
          <w:rFonts w:cstheme="minorHAnsi"/>
          <w:highlight w:val="yellow"/>
        </w:rPr>
      </w:pPr>
    </w:p>
    <w:p w14:paraId="1B2E4274" w14:textId="77777777" w:rsidR="00801A65" w:rsidRPr="00C16058" w:rsidRDefault="00801A65" w:rsidP="5794A19F">
      <w:pPr>
        <w:spacing w:after="0" w:line="240" w:lineRule="auto"/>
        <w:jc w:val="both"/>
        <w:rPr>
          <w:b/>
          <w:bCs/>
          <w:color w:val="4F6228" w:themeColor="accent3" w:themeShade="80"/>
        </w:rPr>
      </w:pPr>
    </w:p>
    <w:p w14:paraId="28809935" w14:textId="670DE59A" w:rsidR="00D412E5" w:rsidRPr="00C16058" w:rsidRDefault="003A41CD" w:rsidP="5794A19F">
      <w:pPr>
        <w:spacing w:after="0" w:line="240" w:lineRule="auto"/>
        <w:jc w:val="both"/>
        <w:rPr>
          <w:b/>
          <w:bCs/>
          <w:color w:val="4F6228" w:themeColor="accent3" w:themeShade="80"/>
        </w:rPr>
      </w:pPr>
      <w:r w:rsidRPr="00C16058">
        <w:rPr>
          <w:b/>
          <w:bCs/>
          <w:color w:val="4F6228" w:themeColor="accent3" w:themeShade="80"/>
        </w:rPr>
        <w:t>6.6</w:t>
      </w:r>
      <w:r w:rsidRPr="00C16058">
        <w:tab/>
      </w:r>
      <w:r w:rsidR="006F13FC" w:rsidRPr="00C16058">
        <w:rPr>
          <w:b/>
          <w:bCs/>
          <w:color w:val="4F6228" w:themeColor="accent3" w:themeShade="80"/>
        </w:rPr>
        <w:t>School Exclusions</w:t>
      </w:r>
    </w:p>
    <w:p w14:paraId="68823DD9" w14:textId="3C90FCF2" w:rsidR="007B2202" w:rsidRPr="00C16058" w:rsidRDefault="007B2202" w:rsidP="00556E31">
      <w:pPr>
        <w:spacing w:after="0" w:line="240" w:lineRule="auto"/>
        <w:jc w:val="both"/>
        <w:rPr>
          <w:b/>
          <w:color w:val="4F6228" w:themeColor="accent3" w:themeShade="80"/>
        </w:rPr>
      </w:pPr>
    </w:p>
    <w:p w14:paraId="206E82A9" w14:textId="6B3E9424" w:rsidR="00801A65" w:rsidRPr="00C16058" w:rsidRDefault="00801A65" w:rsidP="3114E5F7">
      <w:pPr>
        <w:spacing w:after="0" w:line="240" w:lineRule="auto"/>
        <w:jc w:val="both"/>
        <w:rPr>
          <w:rFonts w:eastAsia="Calibri" w:cs="Arial"/>
          <w:lang w:eastAsia="en-US"/>
        </w:rPr>
      </w:pPr>
      <w:r w:rsidRPr="00C16058">
        <w:rPr>
          <w:rFonts w:eastAsia="Calibri" w:cs="Arial"/>
          <w:lang w:eastAsia="en-US"/>
        </w:rPr>
        <w:t>For the 202</w:t>
      </w:r>
      <w:r w:rsidR="1FDECFEB" w:rsidRPr="00C16058">
        <w:rPr>
          <w:rFonts w:eastAsia="Calibri" w:cs="Arial"/>
          <w:lang w:eastAsia="en-US"/>
        </w:rPr>
        <w:t>1</w:t>
      </w:r>
      <w:r w:rsidRPr="00C16058">
        <w:rPr>
          <w:rFonts w:eastAsia="Calibri" w:cs="Arial"/>
          <w:lang w:eastAsia="en-US"/>
        </w:rPr>
        <w:t>/202</w:t>
      </w:r>
      <w:r w:rsidR="6096E0DA" w:rsidRPr="00C16058">
        <w:rPr>
          <w:rFonts w:eastAsia="Calibri" w:cs="Arial"/>
          <w:lang w:eastAsia="en-US"/>
        </w:rPr>
        <w:t>2</w:t>
      </w:r>
      <w:r w:rsidRPr="00C16058">
        <w:rPr>
          <w:rFonts w:eastAsia="Calibri" w:cs="Arial"/>
          <w:lang w:eastAsia="en-US"/>
        </w:rPr>
        <w:t xml:space="preserve"> academic year </w:t>
      </w:r>
      <w:r w:rsidR="00E436A3">
        <w:rPr>
          <w:rFonts w:eastAsia="Calibri" w:cs="Arial"/>
          <w:lang w:eastAsia="en-US"/>
        </w:rPr>
        <w:t>51</w:t>
      </w:r>
      <w:r w:rsidRPr="00C16058">
        <w:rPr>
          <w:rFonts w:eastAsia="Calibri" w:cs="Arial"/>
          <w:lang w:eastAsia="en-US"/>
        </w:rPr>
        <w:t xml:space="preserve"> children</w:t>
      </w:r>
      <w:r w:rsidR="00E436A3">
        <w:rPr>
          <w:rFonts w:eastAsia="Calibri" w:cs="Arial"/>
          <w:lang w:eastAsia="en-US"/>
        </w:rPr>
        <w:t xml:space="preserve"> SEND</w:t>
      </w:r>
      <w:r w:rsidRPr="00C16058">
        <w:rPr>
          <w:rFonts w:eastAsia="Calibri" w:cs="Arial"/>
          <w:lang w:eastAsia="en-US"/>
        </w:rPr>
        <w:t xml:space="preserve"> with had a fixed term exclusion from school, </w:t>
      </w:r>
      <w:r w:rsidR="00896BDC">
        <w:rPr>
          <w:rFonts w:eastAsia="Calibri" w:cs="Arial"/>
          <w:lang w:eastAsia="en-US"/>
        </w:rPr>
        <w:t>1</w:t>
      </w:r>
      <w:r w:rsidRPr="00C16058">
        <w:rPr>
          <w:rFonts w:eastAsia="Calibri" w:cs="Arial"/>
          <w:lang w:eastAsia="en-US"/>
        </w:rPr>
        <w:t xml:space="preserve"> of which went on to be permanently excluded from school. </w:t>
      </w:r>
      <w:r w:rsidR="00896BDC">
        <w:rPr>
          <w:rFonts w:eastAsia="Calibri" w:cs="Arial"/>
          <w:lang w:eastAsia="en-US"/>
        </w:rPr>
        <w:t xml:space="preserve">A Further 3 children with SEND were also permanently excluded from school.  </w:t>
      </w:r>
      <w:r w:rsidRPr="00C16058">
        <w:rPr>
          <w:rFonts w:eastAsia="Calibri" w:cs="Arial"/>
          <w:lang w:eastAsia="en-US"/>
        </w:rPr>
        <w:t xml:space="preserve">It is very difficult to compare exclusions data for the last </w:t>
      </w:r>
      <w:r w:rsidR="3FA49E9C" w:rsidRPr="00C16058">
        <w:rPr>
          <w:rFonts w:eastAsia="Calibri" w:cs="Arial"/>
          <w:lang w:eastAsia="en-US"/>
        </w:rPr>
        <w:t>3</w:t>
      </w:r>
      <w:r w:rsidRPr="00C16058">
        <w:rPr>
          <w:rFonts w:eastAsia="Calibri" w:cs="Arial"/>
          <w:lang w:eastAsia="en-US"/>
        </w:rPr>
        <w:t xml:space="preserve"> years as the time in school was impacted on Covid.</w:t>
      </w:r>
    </w:p>
    <w:p w14:paraId="17A29F4F" w14:textId="4D689C1B" w:rsidR="00121178" w:rsidRPr="00C16058" w:rsidRDefault="00121178" w:rsidP="3114E5F7">
      <w:pPr>
        <w:spacing w:after="0" w:line="240" w:lineRule="auto"/>
        <w:jc w:val="both"/>
        <w:rPr>
          <w:b/>
          <w:bCs/>
          <w:color w:val="4F6228" w:themeColor="accent3" w:themeShade="80"/>
          <w:lang w:eastAsia="en-US"/>
        </w:rPr>
      </w:pPr>
    </w:p>
    <w:p w14:paraId="5740A0DF" w14:textId="77777777" w:rsidR="00121178" w:rsidRPr="00C16058" w:rsidRDefault="00121178" w:rsidP="00556E31">
      <w:pPr>
        <w:spacing w:after="0" w:line="240" w:lineRule="auto"/>
        <w:jc w:val="both"/>
        <w:rPr>
          <w:rFonts w:eastAsia="Calibri" w:cs="Arial"/>
          <w:szCs w:val="22"/>
          <w:lang w:eastAsia="en-US"/>
        </w:rPr>
      </w:pPr>
    </w:p>
    <w:p w14:paraId="02401149" w14:textId="70937A3E" w:rsidR="006F13FC" w:rsidRPr="006F13FC" w:rsidRDefault="003A41CD" w:rsidP="76DC99BC">
      <w:pPr>
        <w:spacing w:after="0" w:line="240" w:lineRule="auto"/>
        <w:jc w:val="both"/>
        <w:rPr>
          <w:rFonts w:eastAsia="Calibri" w:cs="Arial"/>
          <w:b/>
          <w:bCs/>
          <w:color w:val="4F6228" w:themeColor="accent3" w:themeShade="80"/>
          <w:lang w:eastAsia="en-US"/>
        </w:rPr>
      </w:pPr>
      <w:r w:rsidRPr="00C16058">
        <w:rPr>
          <w:rFonts w:eastAsia="Calibri" w:cs="Arial"/>
          <w:b/>
          <w:bCs/>
          <w:color w:val="4F6228" w:themeColor="accent3" w:themeShade="80"/>
          <w:lang w:eastAsia="en-US"/>
        </w:rPr>
        <w:t>6.7</w:t>
      </w:r>
      <w:r w:rsidRPr="00C16058">
        <w:tab/>
      </w:r>
      <w:r w:rsidR="006F13FC" w:rsidRPr="00C16058">
        <w:rPr>
          <w:rFonts w:eastAsia="Calibri" w:cs="Arial"/>
          <w:b/>
          <w:bCs/>
          <w:color w:val="4F6228" w:themeColor="accent3" w:themeShade="80"/>
          <w:lang w:eastAsia="en-US"/>
        </w:rPr>
        <w:t>Wider Services</w:t>
      </w:r>
    </w:p>
    <w:p w14:paraId="4E60A4AA" w14:textId="52F1AFD5" w:rsidR="007B2202" w:rsidRPr="00193686" w:rsidRDefault="2CBB22AE" w:rsidP="00193686">
      <w:pPr>
        <w:spacing w:after="0" w:line="240" w:lineRule="auto"/>
        <w:rPr>
          <w:rFonts w:eastAsia="Calibri" w:cs="Arial"/>
          <w:b/>
          <w:bCs/>
          <w:szCs w:val="22"/>
        </w:rPr>
      </w:pPr>
      <w:r w:rsidRPr="00193686">
        <w:rPr>
          <w:rFonts w:eastAsia="Calibri" w:cs="Arial"/>
          <w:b/>
          <w:bCs/>
          <w:szCs w:val="22"/>
        </w:rPr>
        <w:t>April 22-March 23</w:t>
      </w:r>
    </w:p>
    <w:p w14:paraId="26302127" w14:textId="06DD71BE" w:rsidR="007B2202" w:rsidRPr="00193686" w:rsidRDefault="2CBB22AE" w:rsidP="00193686">
      <w:pPr>
        <w:spacing w:after="0" w:line="240" w:lineRule="auto"/>
        <w:rPr>
          <w:rFonts w:cs="Arial"/>
        </w:rPr>
      </w:pPr>
      <w:r w:rsidRPr="00193686">
        <w:rPr>
          <w:rFonts w:eastAsia="Calibri" w:cs="Arial"/>
          <w:szCs w:val="22"/>
        </w:rPr>
        <w:t xml:space="preserve">86 children and young people have accessed Aiming High positive activities. </w:t>
      </w:r>
    </w:p>
    <w:p w14:paraId="2766A1E2" w14:textId="19EDAA4D" w:rsidR="007B2202" w:rsidRDefault="2CBB22AE" w:rsidP="00193686">
      <w:pPr>
        <w:spacing w:after="0" w:line="240" w:lineRule="auto"/>
        <w:rPr>
          <w:rFonts w:eastAsia="Calibri" w:cs="Arial"/>
          <w:szCs w:val="22"/>
        </w:rPr>
      </w:pPr>
      <w:r w:rsidRPr="00193686">
        <w:rPr>
          <w:rFonts w:eastAsia="Calibri" w:cs="Arial"/>
          <w:szCs w:val="22"/>
        </w:rPr>
        <w:t xml:space="preserve">41 children and young people have accessed the </w:t>
      </w:r>
      <w:r w:rsidR="3B5F89A9" w:rsidRPr="00193686">
        <w:rPr>
          <w:rFonts w:eastAsia="Calibri" w:cs="Arial"/>
          <w:szCs w:val="22"/>
        </w:rPr>
        <w:t xml:space="preserve">Aiming </w:t>
      </w:r>
      <w:r w:rsidR="00193686" w:rsidRPr="00193686">
        <w:rPr>
          <w:rFonts w:eastAsia="Calibri" w:cs="Arial"/>
          <w:szCs w:val="22"/>
        </w:rPr>
        <w:t>High</w:t>
      </w:r>
      <w:r w:rsidR="3B5F89A9" w:rsidRPr="00193686">
        <w:rPr>
          <w:rFonts w:eastAsia="Calibri" w:cs="Arial"/>
          <w:szCs w:val="22"/>
        </w:rPr>
        <w:t xml:space="preserve"> </w:t>
      </w:r>
      <w:r w:rsidRPr="00193686">
        <w:rPr>
          <w:rFonts w:eastAsia="Calibri" w:cs="Arial"/>
          <w:szCs w:val="22"/>
        </w:rPr>
        <w:t xml:space="preserve">Short Breaks Scheme providing short break grants - of those </w:t>
      </w:r>
      <w:r w:rsidR="74C83E2B" w:rsidRPr="00193686">
        <w:rPr>
          <w:rFonts w:eastAsia="Calibri" w:cs="Arial"/>
          <w:szCs w:val="22"/>
        </w:rPr>
        <w:t>29</w:t>
      </w:r>
      <w:r w:rsidRPr="00193686">
        <w:rPr>
          <w:rFonts w:eastAsia="Calibri" w:cs="Arial"/>
          <w:szCs w:val="22"/>
        </w:rPr>
        <w:t xml:space="preserve"> ha</w:t>
      </w:r>
      <w:r w:rsidR="4CF71ADD" w:rsidRPr="00193686">
        <w:rPr>
          <w:rFonts w:eastAsia="Calibri" w:cs="Arial"/>
          <w:szCs w:val="22"/>
        </w:rPr>
        <w:t>ve</w:t>
      </w:r>
      <w:r w:rsidRPr="00193686">
        <w:rPr>
          <w:rFonts w:eastAsia="Calibri" w:cs="Arial"/>
          <w:szCs w:val="22"/>
        </w:rPr>
        <w:t xml:space="preserve"> an EHCP.</w:t>
      </w:r>
    </w:p>
    <w:p w14:paraId="34CEA82C" w14:textId="77777777" w:rsidR="00193686" w:rsidRPr="00193686" w:rsidRDefault="00193686" w:rsidP="00193686">
      <w:pPr>
        <w:spacing w:after="0" w:line="240" w:lineRule="auto"/>
        <w:rPr>
          <w:rFonts w:eastAsia="Calibri" w:cs="Arial"/>
          <w:szCs w:val="22"/>
        </w:rPr>
      </w:pPr>
    </w:p>
    <w:p w14:paraId="0EFB84AA" w14:textId="41195370" w:rsidR="007B2202" w:rsidRPr="00193686" w:rsidRDefault="2CBB22AE" w:rsidP="00193686">
      <w:pPr>
        <w:spacing w:after="0" w:line="240" w:lineRule="auto"/>
        <w:rPr>
          <w:rFonts w:eastAsia="Calibri" w:cs="Arial"/>
          <w:szCs w:val="22"/>
        </w:rPr>
      </w:pPr>
      <w:r w:rsidRPr="00193686">
        <w:rPr>
          <w:rFonts w:eastAsia="Calibri" w:cs="Arial"/>
          <w:szCs w:val="22"/>
        </w:rPr>
        <w:t>In total 1</w:t>
      </w:r>
      <w:r w:rsidR="3CFC1EE1" w:rsidRPr="00193686">
        <w:rPr>
          <w:rFonts w:eastAsia="Calibri" w:cs="Arial"/>
          <w:szCs w:val="22"/>
        </w:rPr>
        <w:t>07</w:t>
      </w:r>
      <w:r w:rsidRPr="00193686">
        <w:rPr>
          <w:rFonts w:eastAsia="Calibri" w:cs="Arial"/>
          <w:szCs w:val="22"/>
        </w:rPr>
        <w:t xml:space="preserve"> SEND children and young people have accessed Aiming High support with </w:t>
      </w:r>
      <w:r w:rsidR="55B825D7" w:rsidRPr="00193686">
        <w:rPr>
          <w:rFonts w:eastAsia="Calibri" w:cs="Arial"/>
          <w:szCs w:val="22"/>
        </w:rPr>
        <w:t>20</w:t>
      </w:r>
      <w:r w:rsidRPr="00193686">
        <w:rPr>
          <w:rFonts w:eastAsia="Calibri" w:cs="Arial"/>
          <w:szCs w:val="22"/>
        </w:rPr>
        <w:t xml:space="preserve"> having accessed </w:t>
      </w:r>
      <w:r w:rsidR="05F2692E" w:rsidRPr="00193686">
        <w:rPr>
          <w:rFonts w:eastAsia="Calibri" w:cs="Arial"/>
          <w:szCs w:val="22"/>
        </w:rPr>
        <w:t>positive activities an</w:t>
      </w:r>
      <w:r w:rsidRPr="00193686">
        <w:rPr>
          <w:rFonts w:eastAsia="Calibri" w:cs="Arial"/>
          <w:szCs w:val="22"/>
        </w:rPr>
        <w:t>d were also in receipt of the Short Breaks Scheme.</w:t>
      </w:r>
    </w:p>
    <w:p w14:paraId="03CC7922" w14:textId="51A7016C" w:rsidR="007B2202" w:rsidRPr="00193686" w:rsidRDefault="2CBB22AE" w:rsidP="00193686">
      <w:pPr>
        <w:spacing w:after="0" w:line="240" w:lineRule="auto"/>
        <w:rPr>
          <w:rFonts w:cs="Arial"/>
        </w:rPr>
      </w:pPr>
      <w:r w:rsidRPr="00193686">
        <w:rPr>
          <w:rFonts w:eastAsia="Calibri" w:cs="Arial"/>
          <w:szCs w:val="22"/>
        </w:rPr>
        <w:t xml:space="preserve">104 parent/carers accessed support, information and advice on ADHD and/or </w:t>
      </w:r>
      <w:proofErr w:type="gramStart"/>
      <w:r w:rsidRPr="00193686">
        <w:rPr>
          <w:rFonts w:eastAsia="Calibri" w:cs="Arial"/>
          <w:szCs w:val="22"/>
        </w:rPr>
        <w:t>ASD</w:t>
      </w:r>
      <w:proofErr w:type="gramEnd"/>
    </w:p>
    <w:p w14:paraId="54A93193" w14:textId="050BC1A8" w:rsidR="007B2202" w:rsidRPr="00CD7AE8" w:rsidRDefault="007B2202" w:rsidP="76DC99BC">
      <w:pPr>
        <w:spacing w:after="0" w:line="240" w:lineRule="auto"/>
        <w:jc w:val="both"/>
        <w:rPr>
          <w:rFonts w:ascii="Calibri" w:eastAsia="Calibri" w:hAnsi="Calibri" w:cs="Calibri"/>
          <w:szCs w:val="22"/>
        </w:rPr>
      </w:pPr>
    </w:p>
    <w:p w14:paraId="2FC57EE1" w14:textId="29BFBD1B" w:rsidR="007B2202" w:rsidRPr="00CD7AE8" w:rsidRDefault="2D3F54D0" w:rsidP="76DC99BC">
      <w:pPr>
        <w:spacing w:after="0" w:line="240" w:lineRule="auto"/>
        <w:jc w:val="both"/>
        <w:rPr>
          <w:rFonts w:eastAsia="Calibri" w:cs="Arial"/>
          <w:b/>
          <w:bCs/>
          <w:color w:val="4F6228" w:themeColor="accent3" w:themeShade="80"/>
          <w:lang w:eastAsia="en-US"/>
        </w:rPr>
      </w:pPr>
      <w:r w:rsidRPr="76DC99BC">
        <w:rPr>
          <w:rFonts w:eastAsia="Calibri" w:cs="Arial"/>
          <w:b/>
          <w:bCs/>
          <w:color w:val="4F6228" w:themeColor="accent3" w:themeShade="80"/>
          <w:lang w:eastAsia="en-US"/>
        </w:rPr>
        <w:t>6.8</w:t>
      </w:r>
      <w:r w:rsidR="007B2202">
        <w:tab/>
      </w:r>
      <w:r w:rsidRPr="76DC99BC">
        <w:rPr>
          <w:rFonts w:eastAsia="Calibri" w:cs="Arial"/>
          <w:b/>
          <w:bCs/>
          <w:color w:val="4F6228" w:themeColor="accent3" w:themeShade="80"/>
          <w:lang w:eastAsia="en-US"/>
        </w:rPr>
        <w:t>Disability Register</w:t>
      </w:r>
    </w:p>
    <w:p w14:paraId="17CA9EAE" w14:textId="1D6B78F6" w:rsidR="007B2202" w:rsidRPr="00CD7AE8" w:rsidRDefault="44D01636" w:rsidP="76DC99BC">
      <w:pPr>
        <w:spacing w:after="0" w:line="240" w:lineRule="auto"/>
        <w:jc w:val="both"/>
        <w:rPr>
          <w:rFonts w:eastAsia="Calibri" w:cs="Arial"/>
          <w:b/>
          <w:bCs/>
          <w:color w:val="4F6228" w:themeColor="accent3" w:themeShade="80"/>
          <w:lang w:eastAsia="en-US"/>
        </w:rPr>
      </w:pPr>
      <w:r w:rsidRPr="664A19BD">
        <w:rPr>
          <w:rFonts w:ascii="Calibri" w:eastAsia="Calibri" w:hAnsi="Calibri" w:cs="Calibri"/>
          <w:b/>
          <w:bCs/>
          <w:szCs w:val="22"/>
        </w:rPr>
        <w:t>March 23</w:t>
      </w:r>
    </w:p>
    <w:tbl>
      <w:tblPr>
        <w:tblW w:w="0" w:type="auto"/>
        <w:tblLayout w:type="fixed"/>
        <w:tblLook w:val="04A0" w:firstRow="1" w:lastRow="0" w:firstColumn="1" w:lastColumn="0" w:noHBand="0" w:noVBand="1"/>
      </w:tblPr>
      <w:tblGrid>
        <w:gridCol w:w="3105"/>
        <w:gridCol w:w="1695"/>
        <w:gridCol w:w="3540"/>
      </w:tblGrid>
      <w:tr w:rsidR="76DC99BC" w14:paraId="34DA5C23" w14:textId="77777777" w:rsidTr="76DC99BC">
        <w:trPr>
          <w:trHeight w:val="285"/>
        </w:trPr>
        <w:tc>
          <w:tcPr>
            <w:tcW w:w="310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bottom"/>
          </w:tcPr>
          <w:p w14:paraId="1D51067A" w14:textId="5B4CE0F4" w:rsidR="76DC99BC" w:rsidRDefault="76DC99BC">
            <w:r w:rsidRPr="76DC99BC">
              <w:rPr>
                <w:rFonts w:ascii="Calibri" w:eastAsia="Calibri" w:hAnsi="Calibri" w:cs="Calibri"/>
                <w:color w:val="000000" w:themeColor="text1"/>
                <w:szCs w:val="22"/>
              </w:rPr>
              <w:t>Aiming High / Disability Register</w:t>
            </w:r>
          </w:p>
        </w:tc>
        <w:tc>
          <w:tcPr>
            <w:tcW w:w="16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bottom"/>
          </w:tcPr>
          <w:p w14:paraId="69F956AC" w14:textId="60348709" w:rsidR="76DC99BC" w:rsidRDefault="76DC99BC" w:rsidP="76DC99BC">
            <w:pPr>
              <w:jc w:val="center"/>
            </w:pPr>
            <w:r w:rsidRPr="76DC99BC">
              <w:rPr>
                <w:rFonts w:ascii="Calibri" w:eastAsia="Calibri" w:hAnsi="Calibri" w:cs="Calibri"/>
                <w:color w:val="000000" w:themeColor="text1"/>
                <w:szCs w:val="22"/>
                <w:u w:val="single"/>
              </w:rPr>
              <w:t>Total</w:t>
            </w:r>
          </w:p>
        </w:tc>
        <w:tc>
          <w:tcPr>
            <w:tcW w:w="35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bottom"/>
          </w:tcPr>
          <w:p w14:paraId="1F87A6BF" w14:textId="2F4049A6" w:rsidR="76DC99BC" w:rsidRDefault="76DC99BC" w:rsidP="76DC99BC">
            <w:pPr>
              <w:jc w:val="center"/>
            </w:pPr>
            <w:r w:rsidRPr="76DC99BC">
              <w:rPr>
                <w:rFonts w:ascii="Calibri" w:eastAsia="Calibri" w:hAnsi="Calibri" w:cs="Calibri"/>
                <w:color w:val="000000" w:themeColor="text1"/>
                <w:szCs w:val="22"/>
                <w:u w:val="single"/>
              </w:rPr>
              <w:t>Number of children and young people who have EHCP</w:t>
            </w:r>
          </w:p>
        </w:tc>
      </w:tr>
      <w:tr w:rsidR="76DC99BC" w14:paraId="4A75A523" w14:textId="77777777" w:rsidTr="76DC99BC">
        <w:trPr>
          <w:trHeight w:val="285"/>
        </w:trPr>
        <w:tc>
          <w:tcPr>
            <w:tcW w:w="31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F5F8F5B" w14:textId="6387FD68" w:rsidR="76DC99BC" w:rsidRDefault="76DC99BC">
            <w:r w:rsidRPr="76DC99BC">
              <w:rPr>
                <w:rFonts w:ascii="Calibri" w:eastAsia="Calibri" w:hAnsi="Calibri" w:cs="Calibri"/>
                <w:color w:val="000000" w:themeColor="text1"/>
                <w:szCs w:val="22"/>
              </w:rPr>
              <w:t>0-18</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DE85A48" w14:textId="42D95888" w:rsidR="76DC99BC" w:rsidRDefault="76DC99BC" w:rsidP="76DC99BC">
            <w:pPr>
              <w:jc w:val="center"/>
            </w:pPr>
            <w:r w:rsidRPr="76DC99BC">
              <w:rPr>
                <w:rFonts w:ascii="Calibri" w:eastAsia="Calibri" w:hAnsi="Calibri" w:cs="Calibri"/>
                <w:color w:val="000000" w:themeColor="text1"/>
                <w:szCs w:val="22"/>
              </w:rPr>
              <w:t>2</w:t>
            </w:r>
            <w:r w:rsidRPr="76DC99BC">
              <w:rPr>
                <w:rFonts w:ascii="Calibri" w:eastAsia="Calibri" w:hAnsi="Calibri" w:cs="Calibri"/>
                <w:szCs w:val="22"/>
              </w:rPr>
              <w:t>63</w:t>
            </w:r>
          </w:p>
        </w:tc>
        <w:tc>
          <w:tcPr>
            <w:tcW w:w="354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838F2FB" w14:textId="2D5FB814" w:rsidR="76DC99BC" w:rsidRDefault="76DC99BC" w:rsidP="76DC99BC">
            <w:pPr>
              <w:jc w:val="center"/>
            </w:pPr>
            <w:r w:rsidRPr="76DC99BC">
              <w:rPr>
                <w:rFonts w:ascii="Calibri" w:eastAsia="Calibri" w:hAnsi="Calibri" w:cs="Calibri"/>
                <w:color w:val="000000" w:themeColor="text1"/>
                <w:szCs w:val="22"/>
              </w:rPr>
              <w:t>13</w:t>
            </w:r>
            <w:r w:rsidRPr="76DC99BC">
              <w:rPr>
                <w:rFonts w:ascii="Calibri" w:eastAsia="Calibri" w:hAnsi="Calibri" w:cs="Calibri"/>
                <w:szCs w:val="22"/>
              </w:rPr>
              <w:t>9</w:t>
            </w:r>
          </w:p>
        </w:tc>
      </w:tr>
      <w:tr w:rsidR="76DC99BC" w14:paraId="2A600FAA" w14:textId="77777777" w:rsidTr="76DC99BC">
        <w:trPr>
          <w:trHeight w:val="285"/>
        </w:trPr>
        <w:tc>
          <w:tcPr>
            <w:tcW w:w="31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4FBE227" w14:textId="0883F667" w:rsidR="76DC99BC" w:rsidRDefault="76DC99BC">
            <w:r w:rsidRPr="76DC99BC">
              <w:rPr>
                <w:rFonts w:ascii="Calibri" w:eastAsia="Calibri" w:hAnsi="Calibri" w:cs="Calibri"/>
                <w:color w:val="000000" w:themeColor="text1"/>
                <w:szCs w:val="22"/>
              </w:rPr>
              <w:t>19-25</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0E88C12" w14:textId="1B29950B" w:rsidR="76DC99BC" w:rsidRDefault="76DC99BC" w:rsidP="76DC99BC">
            <w:pPr>
              <w:jc w:val="center"/>
            </w:pPr>
            <w:r w:rsidRPr="76DC99BC">
              <w:rPr>
                <w:rFonts w:ascii="Calibri" w:eastAsia="Calibri" w:hAnsi="Calibri" w:cs="Calibri"/>
                <w:color w:val="000000" w:themeColor="text1"/>
                <w:szCs w:val="22"/>
              </w:rPr>
              <w:t>86</w:t>
            </w:r>
          </w:p>
        </w:tc>
        <w:tc>
          <w:tcPr>
            <w:tcW w:w="354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D32EE05" w14:textId="1DF6FFB1" w:rsidR="76DC99BC" w:rsidRDefault="76DC99BC" w:rsidP="76DC99BC">
            <w:pPr>
              <w:jc w:val="center"/>
            </w:pPr>
            <w:r w:rsidRPr="76DC99BC">
              <w:rPr>
                <w:rFonts w:ascii="Calibri" w:eastAsia="Calibri" w:hAnsi="Calibri" w:cs="Calibri"/>
                <w:color w:val="000000" w:themeColor="text1"/>
                <w:szCs w:val="22"/>
              </w:rPr>
              <w:t>17</w:t>
            </w:r>
          </w:p>
        </w:tc>
      </w:tr>
      <w:tr w:rsidR="76DC99BC" w14:paraId="76A59C2D" w14:textId="77777777" w:rsidTr="76DC99BC">
        <w:trPr>
          <w:trHeight w:val="285"/>
        </w:trPr>
        <w:tc>
          <w:tcPr>
            <w:tcW w:w="31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8DBBE00" w14:textId="69330E14" w:rsidR="76DC99BC" w:rsidRDefault="76DC99BC">
            <w:r w:rsidRPr="76DC99BC">
              <w:rPr>
                <w:rFonts w:ascii="Calibri" w:eastAsia="Calibri" w:hAnsi="Calibri" w:cs="Calibri"/>
                <w:color w:val="000000" w:themeColor="text1"/>
                <w:szCs w:val="22"/>
              </w:rPr>
              <w:t>Out of area – all ages</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D407808" w14:textId="00DAFC7E" w:rsidR="76DC99BC" w:rsidRDefault="76DC99BC" w:rsidP="76DC99BC">
            <w:pPr>
              <w:jc w:val="center"/>
            </w:pPr>
            <w:r w:rsidRPr="76DC99BC">
              <w:rPr>
                <w:rFonts w:ascii="Calibri" w:eastAsia="Calibri" w:hAnsi="Calibri" w:cs="Calibri"/>
                <w:color w:val="000000" w:themeColor="text1"/>
                <w:szCs w:val="22"/>
              </w:rPr>
              <w:t>19</w:t>
            </w:r>
          </w:p>
        </w:tc>
        <w:tc>
          <w:tcPr>
            <w:tcW w:w="354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A808629" w14:textId="7A8F7D97" w:rsidR="76DC99BC" w:rsidRDefault="76DC99BC" w:rsidP="76DC99BC">
            <w:pPr>
              <w:jc w:val="center"/>
            </w:pPr>
            <w:r w:rsidRPr="76DC99BC">
              <w:rPr>
                <w:rFonts w:ascii="Calibri" w:eastAsia="Calibri" w:hAnsi="Calibri" w:cs="Calibri"/>
                <w:color w:val="000000" w:themeColor="text1"/>
                <w:szCs w:val="22"/>
              </w:rPr>
              <w:t>0</w:t>
            </w:r>
          </w:p>
        </w:tc>
      </w:tr>
      <w:tr w:rsidR="76DC99BC" w14:paraId="37C65FD6" w14:textId="77777777" w:rsidTr="76DC99BC">
        <w:trPr>
          <w:trHeight w:val="285"/>
        </w:trPr>
        <w:tc>
          <w:tcPr>
            <w:tcW w:w="310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631AB79" w14:textId="22F128ED" w:rsidR="76DC99BC" w:rsidRDefault="76DC99BC">
            <w:r w:rsidRPr="76DC99BC">
              <w:rPr>
                <w:rFonts w:ascii="Calibri" w:eastAsia="Calibri" w:hAnsi="Calibri" w:cs="Calibri"/>
                <w:color w:val="000000" w:themeColor="text1"/>
                <w:szCs w:val="22"/>
              </w:rPr>
              <w:t>TOTAL</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36D368" w14:textId="56A70EB1" w:rsidR="76DC99BC" w:rsidRDefault="76DC99BC" w:rsidP="76DC99BC">
            <w:pPr>
              <w:jc w:val="center"/>
            </w:pPr>
            <w:r w:rsidRPr="76DC99BC">
              <w:rPr>
                <w:rFonts w:ascii="Calibri" w:eastAsia="Calibri" w:hAnsi="Calibri" w:cs="Calibri"/>
                <w:color w:val="000000" w:themeColor="text1"/>
                <w:szCs w:val="22"/>
              </w:rPr>
              <w:t>36</w:t>
            </w:r>
            <w:r w:rsidRPr="76DC99BC">
              <w:rPr>
                <w:rFonts w:ascii="Calibri" w:eastAsia="Calibri" w:hAnsi="Calibri" w:cs="Calibri"/>
                <w:szCs w:val="22"/>
              </w:rPr>
              <w:t>8</w:t>
            </w:r>
          </w:p>
        </w:tc>
        <w:tc>
          <w:tcPr>
            <w:tcW w:w="354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E66DB1" w14:textId="684FF315" w:rsidR="76DC99BC" w:rsidRDefault="76DC99BC" w:rsidP="76DC99BC">
            <w:pPr>
              <w:jc w:val="center"/>
            </w:pPr>
            <w:r w:rsidRPr="76DC99BC">
              <w:rPr>
                <w:rFonts w:ascii="Calibri" w:eastAsia="Calibri" w:hAnsi="Calibri" w:cs="Calibri"/>
                <w:color w:val="000000" w:themeColor="text1"/>
                <w:szCs w:val="22"/>
              </w:rPr>
              <w:t>156</w:t>
            </w:r>
          </w:p>
        </w:tc>
      </w:tr>
    </w:tbl>
    <w:p w14:paraId="162243DE" w14:textId="06D87848" w:rsidR="007B2202" w:rsidRPr="00CD7AE8" w:rsidRDefault="007B2202" w:rsidP="76DC99BC">
      <w:pPr>
        <w:spacing w:after="0" w:line="240" w:lineRule="auto"/>
        <w:jc w:val="both"/>
        <w:rPr>
          <w:rFonts w:ascii="Calibri" w:eastAsia="Calibri" w:hAnsi="Calibri" w:cs="Calibri"/>
          <w:szCs w:val="22"/>
        </w:rPr>
      </w:pPr>
    </w:p>
    <w:p w14:paraId="31BFE039" w14:textId="6B2732BF" w:rsidR="007B2202" w:rsidRPr="00CD7AE8" w:rsidRDefault="007B2202" w:rsidP="76DC99BC">
      <w:pPr>
        <w:spacing w:after="0" w:line="240" w:lineRule="auto"/>
        <w:jc w:val="both"/>
        <w:rPr>
          <w:rFonts w:eastAsia="Calibri" w:cs="Arial"/>
          <w:lang w:eastAsia="en-US"/>
        </w:rPr>
      </w:pPr>
    </w:p>
    <w:p w14:paraId="2909C3F3" w14:textId="77777777" w:rsidR="008578A0" w:rsidRDefault="00672B30" w:rsidP="00556E31">
      <w:pPr>
        <w:pStyle w:val="Heading1"/>
        <w:numPr>
          <w:ilvl w:val="0"/>
          <w:numId w:val="6"/>
        </w:numPr>
        <w:spacing w:before="0" w:beforeAutospacing="0" w:after="0" w:afterAutospacing="0"/>
        <w:jc w:val="both"/>
      </w:pPr>
      <w:bookmarkStart w:id="17" w:name="_Toc34386308"/>
      <w:r>
        <w:t>Meeting Statutory</w:t>
      </w:r>
      <w:r w:rsidR="00CD7AE8">
        <w:t xml:space="preserve"> Assessment</w:t>
      </w:r>
      <w:r>
        <w:t xml:space="preserve"> Timescales </w:t>
      </w:r>
      <w:bookmarkEnd w:id="17"/>
    </w:p>
    <w:p w14:paraId="76AF0190" w14:textId="77777777" w:rsidR="007B2202" w:rsidRPr="007B2202" w:rsidRDefault="007B2202" w:rsidP="00556E31">
      <w:pPr>
        <w:pStyle w:val="Heading1"/>
        <w:spacing w:before="0" w:beforeAutospacing="0" w:after="0" w:afterAutospacing="0"/>
        <w:ind w:left="360"/>
        <w:jc w:val="both"/>
        <w:rPr>
          <w:sz w:val="24"/>
        </w:rPr>
      </w:pPr>
    </w:p>
    <w:p w14:paraId="32DBEBAC" w14:textId="77777777" w:rsidR="00CD7AE8" w:rsidRDefault="00CD7AE8" w:rsidP="00556E31">
      <w:pPr>
        <w:pStyle w:val="BodyText"/>
        <w:jc w:val="both"/>
      </w:pPr>
      <w:r w:rsidRPr="76DC99BC">
        <w:rPr>
          <w:b/>
          <w:bCs/>
          <w:color w:val="4F6228" w:themeColor="accent3" w:themeShade="80"/>
        </w:rPr>
        <w:t>7.1</w:t>
      </w:r>
      <w:r>
        <w:tab/>
      </w:r>
      <w:r w:rsidRPr="76DC99BC">
        <w:rPr>
          <w:b/>
          <w:bCs/>
          <w:color w:val="4F6228" w:themeColor="accent3" w:themeShade="80"/>
        </w:rPr>
        <w:t xml:space="preserve">Education, </w:t>
      </w:r>
      <w:proofErr w:type="gramStart"/>
      <w:r w:rsidRPr="76DC99BC">
        <w:rPr>
          <w:b/>
          <w:bCs/>
          <w:color w:val="4F6228" w:themeColor="accent3" w:themeShade="80"/>
        </w:rPr>
        <w:t>Health</w:t>
      </w:r>
      <w:proofErr w:type="gramEnd"/>
      <w:r w:rsidRPr="76DC99BC">
        <w:rPr>
          <w:b/>
          <w:bCs/>
          <w:color w:val="4F6228" w:themeColor="accent3" w:themeShade="80"/>
        </w:rPr>
        <w:t xml:space="preserve"> and Care Needs Assessments (EHCNA)</w:t>
      </w:r>
    </w:p>
    <w:p w14:paraId="39ECF0CA" w14:textId="77777777" w:rsidR="00CD7AE8" w:rsidRDefault="00CD7AE8" w:rsidP="00556E31">
      <w:pPr>
        <w:pStyle w:val="BodyText"/>
        <w:jc w:val="both"/>
      </w:pPr>
    </w:p>
    <w:p w14:paraId="51DE3DEA" w14:textId="6E24174D" w:rsidR="00AB740F" w:rsidRPr="00C72550" w:rsidRDefault="00AB740F" w:rsidP="00556E31">
      <w:pPr>
        <w:pStyle w:val="BodyText"/>
        <w:jc w:val="both"/>
      </w:pPr>
      <w:r>
        <w:t>There are national statutory timescales for assessing whether a child meets the requirement for an EHCP.   Rutland has improved in meeting these a</w:t>
      </w:r>
      <w:r w:rsidR="00EF2BC7">
        <w:t xml:space="preserve">nd is now above both regional and national averages, despite a </w:t>
      </w:r>
      <w:r w:rsidR="4221C550">
        <w:t>significant</w:t>
      </w:r>
      <w:r w:rsidR="00EF2BC7">
        <w:t xml:space="preserve"> increase in requests</w:t>
      </w:r>
      <w:r w:rsidR="7D4C3518">
        <w:t xml:space="preserve"> since 2019</w:t>
      </w:r>
      <w:r w:rsidR="00EF2BC7">
        <w:t>.</w:t>
      </w:r>
    </w:p>
    <w:p w14:paraId="55FA0D41" w14:textId="77777777" w:rsidR="00EF2BC7" w:rsidRPr="00C72550" w:rsidRDefault="00EF2BC7" w:rsidP="00556E31">
      <w:pPr>
        <w:pStyle w:val="BodyText"/>
        <w:jc w:val="both"/>
      </w:pPr>
    </w:p>
    <w:tbl>
      <w:tblPr>
        <w:tblStyle w:val="TableGrid"/>
        <w:tblW w:w="7944" w:type="dxa"/>
        <w:tblLook w:val="04A0" w:firstRow="1" w:lastRow="0" w:firstColumn="1" w:lastColumn="0" w:noHBand="0" w:noVBand="1"/>
      </w:tblPr>
      <w:tblGrid>
        <w:gridCol w:w="3749"/>
        <w:gridCol w:w="1360"/>
        <w:gridCol w:w="1455"/>
        <w:gridCol w:w="1380"/>
      </w:tblGrid>
      <w:tr w:rsidR="004E0AAB" w:rsidRPr="00C72550" w14:paraId="31468B0C" w14:textId="77777777" w:rsidTr="76DC99BC">
        <w:trPr>
          <w:trHeight w:val="300"/>
        </w:trPr>
        <w:tc>
          <w:tcPr>
            <w:tcW w:w="3749" w:type="dxa"/>
            <w:shd w:val="clear" w:color="auto" w:fill="BFBFBF" w:themeFill="background1" w:themeFillShade="BF"/>
          </w:tcPr>
          <w:p w14:paraId="74DB48E2" w14:textId="77777777" w:rsidR="004E0AAB" w:rsidRPr="00C72550" w:rsidRDefault="004E0AAB" w:rsidP="00556E31">
            <w:pPr>
              <w:spacing w:after="0" w:line="240" w:lineRule="auto"/>
              <w:jc w:val="both"/>
            </w:pPr>
            <w:bookmarkStart w:id="18" w:name="_Hlk92979328"/>
            <w:r w:rsidRPr="00C72550">
              <w:rPr>
                <w:b/>
                <w:color w:val="000000"/>
              </w:rPr>
              <w:t>EHCNA Statutory Assessment Timescales</w:t>
            </w:r>
          </w:p>
        </w:tc>
        <w:tc>
          <w:tcPr>
            <w:tcW w:w="1360" w:type="dxa"/>
            <w:shd w:val="clear" w:color="auto" w:fill="BFBFBF" w:themeFill="background1" w:themeFillShade="BF"/>
          </w:tcPr>
          <w:p w14:paraId="67D3A941" w14:textId="5AFD9DA0" w:rsidR="004E0AAB" w:rsidRPr="00C72550" w:rsidRDefault="2690E115" w:rsidP="76DC99BC">
            <w:pPr>
              <w:spacing w:after="0" w:line="240" w:lineRule="auto"/>
              <w:jc w:val="both"/>
              <w:rPr>
                <w:b/>
                <w:bCs/>
              </w:rPr>
            </w:pPr>
            <w:r w:rsidRPr="76DC99BC">
              <w:rPr>
                <w:b/>
                <w:bCs/>
              </w:rPr>
              <w:t>2021</w:t>
            </w:r>
          </w:p>
        </w:tc>
        <w:tc>
          <w:tcPr>
            <w:tcW w:w="1455" w:type="dxa"/>
            <w:shd w:val="clear" w:color="auto" w:fill="BFBFBF" w:themeFill="background1" w:themeFillShade="BF"/>
          </w:tcPr>
          <w:p w14:paraId="3E111B06" w14:textId="6C39951B" w:rsidR="004E0AAB" w:rsidRPr="00C72550" w:rsidRDefault="004E0AAB" w:rsidP="76DC99BC">
            <w:pPr>
              <w:spacing w:after="0" w:line="240" w:lineRule="auto"/>
              <w:jc w:val="both"/>
              <w:rPr>
                <w:b/>
                <w:bCs/>
              </w:rPr>
            </w:pPr>
            <w:r w:rsidRPr="76DC99BC">
              <w:rPr>
                <w:b/>
                <w:bCs/>
              </w:rPr>
              <w:t>20</w:t>
            </w:r>
            <w:r w:rsidR="3988CF2B" w:rsidRPr="76DC99BC">
              <w:rPr>
                <w:b/>
                <w:bCs/>
              </w:rPr>
              <w:t>22</w:t>
            </w:r>
            <w:r w:rsidRPr="76DC99BC">
              <w:rPr>
                <w:b/>
                <w:bCs/>
              </w:rPr>
              <w:t xml:space="preserve"> </w:t>
            </w:r>
          </w:p>
        </w:tc>
        <w:tc>
          <w:tcPr>
            <w:tcW w:w="1380" w:type="dxa"/>
            <w:shd w:val="clear" w:color="auto" w:fill="BFBFBF" w:themeFill="background1" w:themeFillShade="BF"/>
          </w:tcPr>
          <w:p w14:paraId="5D757188" w14:textId="072EDBBC" w:rsidR="34CD8A20" w:rsidRDefault="34CD8A20" w:rsidP="76DC99BC">
            <w:pPr>
              <w:jc w:val="both"/>
              <w:rPr>
                <w:b/>
                <w:bCs/>
              </w:rPr>
            </w:pPr>
            <w:r w:rsidRPr="76DC99BC">
              <w:rPr>
                <w:b/>
                <w:bCs/>
              </w:rPr>
              <w:t>2023 YTD</w:t>
            </w:r>
          </w:p>
        </w:tc>
      </w:tr>
      <w:tr w:rsidR="004E0AAB" w:rsidRPr="00C72550" w14:paraId="701DA6E4" w14:textId="77777777" w:rsidTr="76DC99BC">
        <w:trPr>
          <w:trHeight w:val="153"/>
        </w:trPr>
        <w:tc>
          <w:tcPr>
            <w:tcW w:w="3749" w:type="dxa"/>
          </w:tcPr>
          <w:p w14:paraId="7A512B57" w14:textId="77777777" w:rsidR="004E0AAB" w:rsidRPr="00C72550" w:rsidRDefault="004E0AAB" w:rsidP="00556E31">
            <w:pPr>
              <w:spacing w:after="0" w:line="240" w:lineRule="auto"/>
              <w:jc w:val="both"/>
              <w:rPr>
                <w:rFonts w:cs="Arial"/>
              </w:rPr>
            </w:pPr>
            <w:r w:rsidRPr="00C72550">
              <w:rPr>
                <w:rFonts w:cs="Arial"/>
              </w:rPr>
              <w:t>No of EHCNA requests</w:t>
            </w:r>
          </w:p>
          <w:p w14:paraId="16F89C99" w14:textId="77777777" w:rsidR="004E0AAB" w:rsidRPr="00C72550" w:rsidRDefault="004E0AAB" w:rsidP="00556E31">
            <w:pPr>
              <w:spacing w:after="0" w:line="240" w:lineRule="auto"/>
              <w:jc w:val="both"/>
              <w:rPr>
                <w:rFonts w:cs="Arial"/>
              </w:rPr>
            </w:pPr>
          </w:p>
        </w:tc>
        <w:tc>
          <w:tcPr>
            <w:tcW w:w="1360" w:type="dxa"/>
          </w:tcPr>
          <w:p w14:paraId="49F02E98" w14:textId="09C33DB6" w:rsidR="004E0AAB" w:rsidRPr="00C72550" w:rsidRDefault="0FBDF60E" w:rsidP="00556E31">
            <w:pPr>
              <w:spacing w:after="0" w:line="240" w:lineRule="auto"/>
              <w:jc w:val="both"/>
            </w:pPr>
            <w:r>
              <w:t>55</w:t>
            </w:r>
          </w:p>
        </w:tc>
        <w:tc>
          <w:tcPr>
            <w:tcW w:w="1455" w:type="dxa"/>
          </w:tcPr>
          <w:p w14:paraId="1E38478D" w14:textId="605D98AE" w:rsidR="004E0AAB" w:rsidRPr="00C72550" w:rsidRDefault="0FBDF60E" w:rsidP="00556E31">
            <w:pPr>
              <w:spacing w:after="0" w:line="240" w:lineRule="auto"/>
              <w:jc w:val="both"/>
            </w:pPr>
            <w:r>
              <w:t>58</w:t>
            </w:r>
          </w:p>
        </w:tc>
        <w:tc>
          <w:tcPr>
            <w:tcW w:w="1380" w:type="dxa"/>
          </w:tcPr>
          <w:p w14:paraId="68950265" w14:textId="5E66FF3C" w:rsidR="0FBDF60E" w:rsidRDefault="0FBDF60E" w:rsidP="76DC99BC">
            <w:pPr>
              <w:jc w:val="both"/>
            </w:pPr>
            <w:r>
              <w:t>27</w:t>
            </w:r>
          </w:p>
        </w:tc>
      </w:tr>
      <w:tr w:rsidR="004E0AAB" w:rsidRPr="00C72550" w14:paraId="5A1A4C69" w14:textId="77777777" w:rsidTr="76DC99BC">
        <w:trPr>
          <w:trHeight w:val="300"/>
        </w:trPr>
        <w:tc>
          <w:tcPr>
            <w:tcW w:w="3749" w:type="dxa"/>
          </w:tcPr>
          <w:p w14:paraId="3C985B49" w14:textId="77777777" w:rsidR="004E0AAB" w:rsidRPr="00C72550" w:rsidRDefault="004E0AAB" w:rsidP="00556E31">
            <w:pPr>
              <w:spacing w:after="0" w:line="240" w:lineRule="auto"/>
              <w:jc w:val="both"/>
              <w:rPr>
                <w:color w:val="000000"/>
              </w:rPr>
            </w:pPr>
            <w:r w:rsidRPr="00C72550">
              <w:rPr>
                <w:color w:val="000000"/>
              </w:rPr>
              <w:t>% decision within 6 weeks</w:t>
            </w:r>
          </w:p>
          <w:p w14:paraId="3BF2CD12" w14:textId="77777777" w:rsidR="004E0AAB" w:rsidRPr="00C72550" w:rsidRDefault="004E0AAB" w:rsidP="00556E31">
            <w:pPr>
              <w:spacing w:after="0" w:line="240" w:lineRule="auto"/>
              <w:jc w:val="both"/>
              <w:rPr>
                <w:color w:val="000000"/>
              </w:rPr>
            </w:pPr>
          </w:p>
        </w:tc>
        <w:tc>
          <w:tcPr>
            <w:tcW w:w="1360" w:type="dxa"/>
            <w:vAlign w:val="center"/>
          </w:tcPr>
          <w:p w14:paraId="15ABF939" w14:textId="4B5A5EBD" w:rsidR="004E0AAB" w:rsidRPr="00C72550" w:rsidRDefault="723C974B" w:rsidP="00556E31">
            <w:pPr>
              <w:spacing w:after="0" w:line="240" w:lineRule="auto"/>
              <w:jc w:val="both"/>
              <w:rPr>
                <w:color w:val="000000"/>
              </w:rPr>
            </w:pPr>
            <w:r w:rsidRPr="76DC99BC">
              <w:rPr>
                <w:color w:val="000000" w:themeColor="text1"/>
              </w:rPr>
              <w:t>67/68 99%</w:t>
            </w:r>
          </w:p>
        </w:tc>
        <w:tc>
          <w:tcPr>
            <w:tcW w:w="1455" w:type="dxa"/>
          </w:tcPr>
          <w:p w14:paraId="0184AE2B" w14:textId="27199898" w:rsidR="004E0AAB" w:rsidRPr="00C72550" w:rsidRDefault="18DAC20F" w:rsidP="00556E31">
            <w:pPr>
              <w:spacing w:after="0" w:line="240" w:lineRule="auto"/>
              <w:jc w:val="both"/>
              <w:rPr>
                <w:color w:val="000000"/>
              </w:rPr>
            </w:pPr>
            <w:r w:rsidRPr="76DC99BC">
              <w:rPr>
                <w:color w:val="000000" w:themeColor="text1"/>
              </w:rPr>
              <w:t>54/56 96%</w:t>
            </w:r>
          </w:p>
        </w:tc>
        <w:tc>
          <w:tcPr>
            <w:tcW w:w="1380" w:type="dxa"/>
          </w:tcPr>
          <w:p w14:paraId="4236D863" w14:textId="11FB41BC" w:rsidR="660FD248" w:rsidRDefault="660FD248" w:rsidP="76DC99BC">
            <w:pPr>
              <w:jc w:val="both"/>
              <w:rPr>
                <w:color w:val="000000" w:themeColor="text1"/>
              </w:rPr>
            </w:pPr>
            <w:r w:rsidRPr="76DC99BC">
              <w:rPr>
                <w:color w:val="000000" w:themeColor="text1"/>
              </w:rPr>
              <w:t>28/28 100%</w:t>
            </w:r>
          </w:p>
        </w:tc>
      </w:tr>
      <w:tr w:rsidR="004E0AAB" w:rsidRPr="00C72550" w14:paraId="5CA4D6DE" w14:textId="77777777" w:rsidTr="76DC99BC">
        <w:trPr>
          <w:trHeight w:val="300"/>
        </w:trPr>
        <w:tc>
          <w:tcPr>
            <w:tcW w:w="3749" w:type="dxa"/>
          </w:tcPr>
          <w:p w14:paraId="3DF2391A" w14:textId="77777777" w:rsidR="004E0AAB" w:rsidRPr="00C72550" w:rsidRDefault="004E0AAB" w:rsidP="00556E31">
            <w:pPr>
              <w:spacing w:after="0" w:line="240" w:lineRule="auto"/>
              <w:jc w:val="both"/>
              <w:rPr>
                <w:color w:val="000000"/>
              </w:rPr>
            </w:pPr>
            <w:r w:rsidRPr="00C72550">
              <w:rPr>
                <w:color w:val="000000"/>
              </w:rPr>
              <w:t>% undertaken completed within 20 weeks</w:t>
            </w:r>
          </w:p>
        </w:tc>
        <w:tc>
          <w:tcPr>
            <w:tcW w:w="1360" w:type="dxa"/>
            <w:vAlign w:val="center"/>
          </w:tcPr>
          <w:p w14:paraId="6710220E" w14:textId="7A1DD621" w:rsidR="004E0AAB" w:rsidRPr="00C72550" w:rsidRDefault="7576FF0A" w:rsidP="00556E31">
            <w:pPr>
              <w:spacing w:after="0" w:line="240" w:lineRule="auto"/>
              <w:jc w:val="both"/>
              <w:rPr>
                <w:color w:val="000000"/>
              </w:rPr>
            </w:pPr>
            <w:r w:rsidRPr="76DC99BC">
              <w:rPr>
                <w:color w:val="000000" w:themeColor="text1"/>
              </w:rPr>
              <w:t>15/36 42%</w:t>
            </w:r>
          </w:p>
        </w:tc>
        <w:tc>
          <w:tcPr>
            <w:tcW w:w="1455" w:type="dxa"/>
          </w:tcPr>
          <w:p w14:paraId="3F4CBCA0" w14:textId="776C0C39" w:rsidR="004E0AAB" w:rsidRPr="00C72550" w:rsidRDefault="5A35DCDD" w:rsidP="76DC99BC">
            <w:pPr>
              <w:spacing w:after="0" w:line="240" w:lineRule="auto"/>
              <w:jc w:val="both"/>
              <w:rPr>
                <w:color w:val="000000" w:themeColor="text1"/>
              </w:rPr>
            </w:pPr>
            <w:r w:rsidRPr="76DC99BC">
              <w:rPr>
                <w:color w:val="000000" w:themeColor="text1"/>
              </w:rPr>
              <w:t>33/50 32%</w:t>
            </w:r>
          </w:p>
          <w:p w14:paraId="70F75C82" w14:textId="7D8C0905" w:rsidR="004E0AAB" w:rsidRPr="00C72550" w:rsidRDefault="004E0AAB" w:rsidP="76DC99BC">
            <w:pPr>
              <w:spacing w:after="0" w:line="240" w:lineRule="auto"/>
              <w:jc w:val="both"/>
              <w:rPr>
                <w:color w:val="000000"/>
              </w:rPr>
            </w:pPr>
          </w:p>
        </w:tc>
        <w:tc>
          <w:tcPr>
            <w:tcW w:w="1380" w:type="dxa"/>
          </w:tcPr>
          <w:p w14:paraId="745712DF" w14:textId="23A6E2FF" w:rsidR="09355E30" w:rsidRDefault="09355E30" w:rsidP="76DC99BC">
            <w:pPr>
              <w:jc w:val="both"/>
              <w:rPr>
                <w:color w:val="000000" w:themeColor="text1"/>
              </w:rPr>
            </w:pPr>
            <w:r w:rsidRPr="76DC99BC">
              <w:rPr>
                <w:color w:val="000000" w:themeColor="text1"/>
              </w:rPr>
              <w:t>3/5 60%</w:t>
            </w:r>
          </w:p>
        </w:tc>
      </w:tr>
      <w:tr w:rsidR="004E0AAB" w:rsidRPr="007421C8" w14:paraId="56460F8E" w14:textId="77777777" w:rsidTr="76DC99BC">
        <w:trPr>
          <w:trHeight w:val="300"/>
        </w:trPr>
        <w:tc>
          <w:tcPr>
            <w:tcW w:w="3749" w:type="dxa"/>
          </w:tcPr>
          <w:p w14:paraId="3AD3F55D" w14:textId="01989BC9" w:rsidR="004E0AAB" w:rsidRPr="00C72550" w:rsidRDefault="004E0AAB" w:rsidP="00556E31">
            <w:pPr>
              <w:spacing w:after="0" w:line="240" w:lineRule="auto"/>
              <w:jc w:val="both"/>
            </w:pPr>
            <w:r>
              <w:t xml:space="preserve">% Annual Reviews completed in timescale </w:t>
            </w:r>
            <w:r w:rsidR="5F55DB84">
              <w:t>(academic year)</w:t>
            </w:r>
          </w:p>
        </w:tc>
        <w:tc>
          <w:tcPr>
            <w:tcW w:w="1360" w:type="dxa"/>
          </w:tcPr>
          <w:p w14:paraId="5E91356F" w14:textId="094867D1" w:rsidR="004E0AAB" w:rsidRPr="00C72550" w:rsidRDefault="5A647E72" w:rsidP="76DC99BC">
            <w:pPr>
              <w:spacing w:after="0" w:line="240" w:lineRule="auto"/>
              <w:jc w:val="both"/>
            </w:pPr>
            <w:r w:rsidRPr="76DC99BC">
              <w:rPr>
                <w:color w:val="000000" w:themeColor="text1"/>
              </w:rPr>
              <w:t>89%</w:t>
            </w:r>
          </w:p>
        </w:tc>
        <w:tc>
          <w:tcPr>
            <w:tcW w:w="1455" w:type="dxa"/>
          </w:tcPr>
          <w:p w14:paraId="03BBCA21" w14:textId="46D0A035" w:rsidR="004E0AAB" w:rsidRPr="00C72550" w:rsidRDefault="081FB13E" w:rsidP="00556E31">
            <w:pPr>
              <w:spacing w:after="0" w:line="240" w:lineRule="auto"/>
              <w:jc w:val="both"/>
              <w:rPr>
                <w:color w:val="000000"/>
              </w:rPr>
            </w:pPr>
            <w:r w:rsidRPr="76DC99BC">
              <w:rPr>
                <w:color w:val="000000" w:themeColor="text1"/>
              </w:rPr>
              <w:t>81%</w:t>
            </w:r>
          </w:p>
        </w:tc>
        <w:tc>
          <w:tcPr>
            <w:tcW w:w="1380" w:type="dxa"/>
          </w:tcPr>
          <w:p w14:paraId="28A6F8CF" w14:textId="2A82A069" w:rsidR="081FB13E" w:rsidRDefault="081FB13E" w:rsidP="76DC99BC">
            <w:pPr>
              <w:jc w:val="both"/>
              <w:rPr>
                <w:color w:val="000000" w:themeColor="text1"/>
              </w:rPr>
            </w:pPr>
            <w:r w:rsidRPr="76DC99BC">
              <w:rPr>
                <w:color w:val="000000" w:themeColor="text1"/>
              </w:rPr>
              <w:t>82%</w:t>
            </w:r>
          </w:p>
        </w:tc>
      </w:tr>
      <w:tr w:rsidR="004E0AAB" w:rsidRPr="007421C8" w14:paraId="204E838D" w14:textId="77777777" w:rsidTr="76DC99BC">
        <w:trPr>
          <w:trHeight w:val="576"/>
        </w:trPr>
        <w:tc>
          <w:tcPr>
            <w:tcW w:w="3749" w:type="dxa"/>
          </w:tcPr>
          <w:p w14:paraId="58CFA3EF" w14:textId="77777777" w:rsidR="004E0AAB" w:rsidRPr="007421C8" w:rsidRDefault="004E0AAB" w:rsidP="00556E31">
            <w:pPr>
              <w:spacing w:after="0" w:line="240" w:lineRule="auto"/>
              <w:jc w:val="both"/>
            </w:pPr>
            <w:r>
              <w:lastRenderedPageBreak/>
              <w:t>% Educational Psychology Assessments in timescale</w:t>
            </w:r>
          </w:p>
        </w:tc>
        <w:tc>
          <w:tcPr>
            <w:tcW w:w="1360" w:type="dxa"/>
          </w:tcPr>
          <w:p w14:paraId="5ABC23B3" w14:textId="4BB44F4A" w:rsidR="004E0AAB" w:rsidRPr="00C72550" w:rsidRDefault="004E0AAB" w:rsidP="00556E31">
            <w:pPr>
              <w:spacing w:after="0" w:line="240" w:lineRule="auto"/>
              <w:jc w:val="both"/>
              <w:rPr>
                <w:color w:val="000000"/>
              </w:rPr>
            </w:pPr>
          </w:p>
        </w:tc>
        <w:tc>
          <w:tcPr>
            <w:tcW w:w="1455" w:type="dxa"/>
          </w:tcPr>
          <w:p w14:paraId="7EB27C11" w14:textId="2CED31BA" w:rsidR="004E0AAB" w:rsidRPr="00C72550" w:rsidRDefault="004E0AAB" w:rsidP="00556E31">
            <w:pPr>
              <w:spacing w:after="0" w:line="240" w:lineRule="auto"/>
              <w:jc w:val="both"/>
              <w:rPr>
                <w:color w:val="000000"/>
              </w:rPr>
            </w:pPr>
          </w:p>
        </w:tc>
        <w:tc>
          <w:tcPr>
            <w:tcW w:w="1380" w:type="dxa"/>
          </w:tcPr>
          <w:p w14:paraId="5DB30555" w14:textId="37FC058F" w:rsidR="76DC99BC" w:rsidRDefault="76DC99BC" w:rsidP="76DC99BC">
            <w:pPr>
              <w:jc w:val="both"/>
              <w:rPr>
                <w:color w:val="000000" w:themeColor="text1"/>
              </w:rPr>
            </w:pPr>
          </w:p>
        </w:tc>
      </w:tr>
      <w:bookmarkEnd w:id="18"/>
    </w:tbl>
    <w:p w14:paraId="7F1976EF" w14:textId="77777777" w:rsidR="00CD7AE8" w:rsidRDefault="00CD7AE8" w:rsidP="00556E31">
      <w:pPr>
        <w:pStyle w:val="BodyText"/>
        <w:jc w:val="both"/>
      </w:pPr>
    </w:p>
    <w:p w14:paraId="0EF4B04E" w14:textId="77777777" w:rsidR="00CD7AE8" w:rsidRPr="00CD7AE8" w:rsidRDefault="00CD7AE8" w:rsidP="00556E31">
      <w:pPr>
        <w:pStyle w:val="BodyText"/>
        <w:numPr>
          <w:ilvl w:val="1"/>
          <w:numId w:val="6"/>
        </w:numPr>
        <w:jc w:val="both"/>
        <w:rPr>
          <w:b/>
          <w:color w:val="4F6228" w:themeColor="accent3" w:themeShade="80"/>
          <w:lang w:val="en-US"/>
        </w:rPr>
      </w:pPr>
      <w:r w:rsidRPr="00CD7AE8">
        <w:rPr>
          <w:b/>
          <w:color w:val="4F6228" w:themeColor="accent3" w:themeShade="80"/>
          <w:lang w:val="en-US"/>
        </w:rPr>
        <w:t>Health Assessments</w:t>
      </w:r>
    </w:p>
    <w:p w14:paraId="5C1C4F04" w14:textId="77777777" w:rsidR="00CD7AE8" w:rsidRDefault="00CD7AE8" w:rsidP="00556E31">
      <w:pPr>
        <w:pStyle w:val="BodyText"/>
        <w:ind w:left="720"/>
        <w:jc w:val="both"/>
        <w:rPr>
          <w:lang w:val="en-US"/>
        </w:rPr>
      </w:pPr>
    </w:p>
    <w:p w14:paraId="45102C83" w14:textId="77777777" w:rsidR="00CD7AE8" w:rsidRDefault="00CD7AE8" w:rsidP="00556E31">
      <w:pPr>
        <w:pStyle w:val="BodyText"/>
        <w:jc w:val="both"/>
        <w:rPr>
          <w:lang w:val="en-US"/>
        </w:rPr>
      </w:pPr>
      <w:r>
        <w:rPr>
          <w:lang w:val="en-US"/>
        </w:rPr>
        <w:t xml:space="preserve">There </w:t>
      </w:r>
      <w:r w:rsidR="004F7A06">
        <w:rPr>
          <w:lang w:val="en-US"/>
        </w:rPr>
        <w:t>remain</w:t>
      </w:r>
      <w:r>
        <w:rPr>
          <w:lang w:val="en-US"/>
        </w:rPr>
        <w:t xml:space="preserve"> </w:t>
      </w:r>
      <w:r w:rsidRPr="00AC580C">
        <w:rPr>
          <w:lang w:val="en-US"/>
        </w:rPr>
        <w:t xml:space="preserve">lengthy waiting times for some services in particular Child and Adolescent Mental Health Services (CAMHS) and Community </w:t>
      </w:r>
      <w:r w:rsidR="00DD72A0" w:rsidRPr="00AC580C">
        <w:rPr>
          <w:lang w:val="en-US"/>
        </w:rPr>
        <w:t>Pediatricians</w:t>
      </w:r>
      <w:r w:rsidRPr="00AC580C">
        <w:rPr>
          <w:lang w:val="en-US"/>
        </w:rPr>
        <w:t xml:space="preserve">. It is understood that a recovery plan is already in place for the Community </w:t>
      </w:r>
      <w:r w:rsidR="00DD72A0" w:rsidRPr="00AC580C">
        <w:rPr>
          <w:lang w:val="en-US"/>
        </w:rPr>
        <w:t>Pediatric</w:t>
      </w:r>
      <w:r w:rsidRPr="00AC580C">
        <w:rPr>
          <w:lang w:val="en-US"/>
        </w:rPr>
        <w:t xml:space="preserve"> service.</w:t>
      </w:r>
      <w:r>
        <w:rPr>
          <w:lang w:val="en-US"/>
        </w:rPr>
        <w:t xml:space="preserve"> </w:t>
      </w:r>
      <w:r w:rsidRPr="00AC580C">
        <w:rPr>
          <w:lang w:val="en-US"/>
        </w:rPr>
        <w:t xml:space="preserve"> The care navigator and dedicated clinical officer roles within health add value and the next step could be</w:t>
      </w:r>
      <w:r w:rsidRPr="00AC580C">
        <w:t xml:space="preserve"> to utilise the </w:t>
      </w:r>
      <w:r w:rsidRPr="00C72550">
        <w:t xml:space="preserve">role to </w:t>
      </w:r>
      <w:r w:rsidRPr="00C72550">
        <w:rPr>
          <w:lang w:val="en-US"/>
        </w:rPr>
        <w:t>collate and feedback issues with access to health services and the impact on children.</w:t>
      </w:r>
    </w:p>
    <w:p w14:paraId="4A23F624" w14:textId="77777777" w:rsidR="00A654FC" w:rsidRDefault="00A654FC" w:rsidP="00556E31">
      <w:pPr>
        <w:pStyle w:val="BodyText"/>
        <w:jc w:val="both"/>
        <w:rPr>
          <w:lang w:val="en-US"/>
        </w:rPr>
      </w:pPr>
    </w:p>
    <w:p w14:paraId="04FB7118" w14:textId="7E917F06" w:rsidR="00A654FC" w:rsidRPr="00C72550" w:rsidRDefault="00A654FC" w:rsidP="00556E31">
      <w:pPr>
        <w:pStyle w:val="BodyText"/>
        <w:jc w:val="both"/>
      </w:pPr>
      <w:r>
        <w:rPr>
          <w:lang w:val="en-US"/>
        </w:rPr>
        <w:t xml:space="preserve">Performance of health assessments for </w:t>
      </w:r>
      <w:r w:rsidR="004E0AAB">
        <w:rPr>
          <w:lang w:val="en-US"/>
        </w:rPr>
        <w:t>CYP</w:t>
      </w:r>
      <w:r>
        <w:rPr>
          <w:lang w:val="en-US"/>
        </w:rPr>
        <w:t xml:space="preserve"> with LD – 80%</w:t>
      </w:r>
    </w:p>
    <w:p w14:paraId="18887230" w14:textId="77777777" w:rsidR="00CD7AE8" w:rsidRPr="00C72550" w:rsidRDefault="00CD7AE8" w:rsidP="00556E31">
      <w:pPr>
        <w:pStyle w:val="BodyText"/>
        <w:jc w:val="both"/>
      </w:pPr>
    </w:p>
    <w:p w14:paraId="42AAC065" w14:textId="7863C619" w:rsidR="00672B30" w:rsidRPr="00C72550" w:rsidRDefault="00672B30" w:rsidP="5794A19F">
      <w:pPr>
        <w:pStyle w:val="BodyText"/>
        <w:numPr>
          <w:ilvl w:val="0"/>
          <w:numId w:val="6"/>
        </w:numPr>
        <w:jc w:val="both"/>
        <w:rPr>
          <w:rFonts w:eastAsia="Calibri"/>
          <w:b/>
          <w:bCs/>
          <w:color w:val="4F6228" w:themeColor="accent3" w:themeShade="80"/>
          <w:sz w:val="28"/>
          <w:szCs w:val="28"/>
        </w:rPr>
      </w:pPr>
      <w:r w:rsidRPr="5794A19F">
        <w:rPr>
          <w:b/>
          <w:bCs/>
          <w:color w:val="4F6228" w:themeColor="accent3" w:themeShade="80"/>
          <w:sz w:val="28"/>
          <w:szCs w:val="28"/>
        </w:rPr>
        <w:t>Performance</w:t>
      </w:r>
      <w:r w:rsidRPr="5794A19F">
        <w:rPr>
          <w:b/>
          <w:bCs/>
          <w:color w:val="4F6228" w:themeColor="accent3" w:themeShade="80"/>
          <w:spacing w:val="-3"/>
          <w:sz w:val="28"/>
          <w:szCs w:val="28"/>
        </w:rPr>
        <w:t xml:space="preserve"> </w:t>
      </w:r>
      <w:r w:rsidRPr="5794A19F">
        <w:rPr>
          <w:b/>
          <w:bCs/>
          <w:color w:val="4F6228" w:themeColor="accent3" w:themeShade="80"/>
          <w:sz w:val="28"/>
          <w:szCs w:val="28"/>
        </w:rPr>
        <w:t>of Rutland</w:t>
      </w:r>
      <w:r w:rsidRPr="5794A19F">
        <w:rPr>
          <w:b/>
          <w:bCs/>
          <w:color w:val="4F6228" w:themeColor="accent3" w:themeShade="80"/>
          <w:spacing w:val="-6"/>
          <w:sz w:val="28"/>
          <w:szCs w:val="28"/>
        </w:rPr>
        <w:t xml:space="preserve"> </w:t>
      </w:r>
      <w:r w:rsidRPr="5794A19F">
        <w:rPr>
          <w:b/>
          <w:bCs/>
          <w:color w:val="4F6228" w:themeColor="accent3" w:themeShade="80"/>
          <w:sz w:val="28"/>
          <w:szCs w:val="28"/>
        </w:rPr>
        <w:t>schools</w:t>
      </w:r>
      <w:r w:rsidRPr="5794A19F">
        <w:rPr>
          <w:b/>
          <w:bCs/>
          <w:color w:val="4F6228" w:themeColor="accent3" w:themeShade="80"/>
          <w:spacing w:val="-3"/>
          <w:sz w:val="28"/>
          <w:szCs w:val="28"/>
        </w:rPr>
        <w:t xml:space="preserve"> </w:t>
      </w:r>
      <w:r w:rsidRPr="5794A19F">
        <w:rPr>
          <w:b/>
          <w:bCs/>
          <w:color w:val="4F6228" w:themeColor="accent3" w:themeShade="80"/>
          <w:sz w:val="28"/>
          <w:szCs w:val="28"/>
        </w:rPr>
        <w:t>in</w:t>
      </w:r>
      <w:r w:rsidRPr="5794A19F">
        <w:rPr>
          <w:b/>
          <w:bCs/>
          <w:color w:val="4F6228" w:themeColor="accent3" w:themeShade="80"/>
          <w:spacing w:val="-4"/>
          <w:sz w:val="28"/>
          <w:szCs w:val="28"/>
        </w:rPr>
        <w:t xml:space="preserve"> </w:t>
      </w:r>
      <w:r w:rsidRPr="5794A19F">
        <w:rPr>
          <w:b/>
          <w:bCs/>
          <w:color w:val="4F6228" w:themeColor="accent3" w:themeShade="80"/>
          <w:sz w:val="28"/>
          <w:szCs w:val="28"/>
        </w:rPr>
        <w:t>meeting</w:t>
      </w:r>
      <w:r w:rsidRPr="5794A19F">
        <w:rPr>
          <w:b/>
          <w:bCs/>
          <w:color w:val="4F6228" w:themeColor="accent3" w:themeShade="80"/>
          <w:spacing w:val="-3"/>
          <w:sz w:val="28"/>
          <w:szCs w:val="28"/>
        </w:rPr>
        <w:t xml:space="preserve"> </w:t>
      </w:r>
      <w:r w:rsidRPr="5794A19F">
        <w:rPr>
          <w:b/>
          <w:bCs/>
          <w:color w:val="4F6228" w:themeColor="accent3" w:themeShade="80"/>
          <w:sz w:val="28"/>
          <w:szCs w:val="28"/>
        </w:rPr>
        <w:t>the</w:t>
      </w:r>
      <w:r w:rsidRPr="5794A19F">
        <w:rPr>
          <w:b/>
          <w:bCs/>
          <w:color w:val="4F6228" w:themeColor="accent3" w:themeShade="80"/>
          <w:spacing w:val="-4"/>
          <w:sz w:val="28"/>
          <w:szCs w:val="28"/>
        </w:rPr>
        <w:t xml:space="preserve"> </w:t>
      </w:r>
      <w:r w:rsidRPr="5794A19F">
        <w:rPr>
          <w:b/>
          <w:bCs/>
          <w:color w:val="4F6228" w:themeColor="accent3" w:themeShade="80"/>
          <w:sz w:val="28"/>
          <w:szCs w:val="28"/>
        </w:rPr>
        <w:t>needs</w:t>
      </w:r>
      <w:r w:rsidRPr="5794A19F">
        <w:rPr>
          <w:b/>
          <w:bCs/>
          <w:color w:val="4F6228" w:themeColor="accent3" w:themeShade="80"/>
          <w:spacing w:val="-2"/>
          <w:sz w:val="28"/>
          <w:szCs w:val="28"/>
        </w:rPr>
        <w:t xml:space="preserve"> </w:t>
      </w:r>
      <w:r w:rsidRPr="5794A19F">
        <w:rPr>
          <w:b/>
          <w:bCs/>
          <w:color w:val="4F6228" w:themeColor="accent3" w:themeShade="80"/>
          <w:sz w:val="28"/>
          <w:szCs w:val="28"/>
        </w:rPr>
        <w:t>of SEND</w:t>
      </w:r>
      <w:r w:rsidRPr="5794A19F">
        <w:rPr>
          <w:b/>
          <w:bCs/>
          <w:color w:val="4F6228" w:themeColor="accent3" w:themeShade="80"/>
          <w:spacing w:val="-4"/>
          <w:sz w:val="28"/>
          <w:szCs w:val="28"/>
        </w:rPr>
        <w:t xml:space="preserve"> </w:t>
      </w:r>
      <w:r w:rsidRPr="5794A19F">
        <w:rPr>
          <w:b/>
          <w:bCs/>
          <w:color w:val="4F6228" w:themeColor="accent3" w:themeShade="80"/>
          <w:sz w:val="28"/>
          <w:szCs w:val="28"/>
        </w:rPr>
        <w:t>pupils</w:t>
      </w:r>
      <w:r w:rsidR="000E3867">
        <w:rPr>
          <w:b/>
          <w:bCs/>
          <w:color w:val="4F6228" w:themeColor="accent3" w:themeShade="80"/>
          <w:sz w:val="28"/>
          <w:szCs w:val="28"/>
        </w:rPr>
        <w:t>.</w:t>
      </w:r>
    </w:p>
    <w:p w14:paraId="2B4FB148" w14:textId="063C7EF8" w:rsidR="00672B30" w:rsidRPr="00C72550" w:rsidRDefault="00672B30" w:rsidP="2DB93DF2">
      <w:pPr>
        <w:pStyle w:val="BodyText"/>
        <w:jc w:val="both"/>
        <w:rPr>
          <w:b/>
          <w:bCs/>
          <w:color w:val="4F6228" w:themeColor="accent3" w:themeShade="80"/>
          <w:sz w:val="28"/>
          <w:szCs w:val="28"/>
        </w:rPr>
      </w:pPr>
    </w:p>
    <w:p w14:paraId="738CB760" w14:textId="77777777" w:rsidR="000E3867" w:rsidRPr="000E3867" w:rsidRDefault="000E3867" w:rsidP="76DC99BC">
      <w:pPr>
        <w:numPr>
          <w:ilvl w:val="0"/>
          <w:numId w:val="3"/>
        </w:numPr>
        <w:jc w:val="both"/>
        <w:rPr>
          <w:rFonts w:eastAsia="Arial" w:cs="Arial"/>
        </w:rPr>
      </w:pPr>
      <w:r w:rsidRPr="76DC99BC">
        <w:rPr>
          <w:rFonts w:eastAsia="Arial" w:cs="Arial"/>
        </w:rPr>
        <w:t xml:space="preserve">Educational achievement in Rutland schools for children with an EHCP or identified as receiving SEN support strong and is generally at or above average, though it must be recognised that in some cases small numbers can mean that percentage comparisons need to be treated with caution.  </w:t>
      </w:r>
    </w:p>
    <w:p w14:paraId="22523F2E" w14:textId="0D57921A" w:rsidR="00672B30" w:rsidRPr="000E3867" w:rsidRDefault="7BA8F99E" w:rsidP="00B25A51">
      <w:pPr>
        <w:numPr>
          <w:ilvl w:val="0"/>
          <w:numId w:val="3"/>
        </w:numPr>
        <w:jc w:val="both"/>
        <w:rPr>
          <w:szCs w:val="22"/>
        </w:rPr>
      </w:pPr>
      <w:r w:rsidRPr="000E3867">
        <w:rPr>
          <w:rFonts w:eastAsia="Arial" w:cs="Arial"/>
          <w:szCs w:val="22"/>
        </w:rPr>
        <w:t xml:space="preserve">As an outcome of the impact of the pandemic on 2020/2021 and 2021/22 school performance data, the DfE recommends not making direct comparisons with data from previous years.  </w:t>
      </w:r>
    </w:p>
    <w:p w14:paraId="25AEC814" w14:textId="3EC8AB08" w:rsidR="00672B30" w:rsidRPr="00C72550" w:rsidRDefault="7BA8F99E" w:rsidP="2DB93DF2">
      <w:pPr>
        <w:jc w:val="both"/>
        <w:rPr>
          <w:szCs w:val="22"/>
        </w:rPr>
      </w:pPr>
      <w:r w:rsidRPr="2DB93DF2">
        <w:rPr>
          <w:rFonts w:eastAsia="Arial" w:cs="Arial"/>
          <w:szCs w:val="22"/>
        </w:rPr>
        <w:t>Early Years Foundation Stage:</w:t>
      </w:r>
    </w:p>
    <w:p w14:paraId="21419280" w14:textId="2852C3A9" w:rsidR="00672B30" w:rsidRPr="00C72550" w:rsidRDefault="7BA8F99E" w:rsidP="2DB93DF2">
      <w:pPr>
        <w:pStyle w:val="ListParagraph"/>
        <w:numPr>
          <w:ilvl w:val="0"/>
          <w:numId w:val="3"/>
        </w:numPr>
        <w:jc w:val="both"/>
        <w:rPr>
          <w:szCs w:val="22"/>
        </w:rPr>
      </w:pPr>
      <w:r w:rsidRPr="2DB93DF2">
        <w:rPr>
          <w:rFonts w:eastAsia="Arial" w:cs="Arial"/>
          <w:szCs w:val="22"/>
        </w:rPr>
        <w:t>31.6% of children identified with SEN Support achieved a good level of development in 2022 compared with 23% nationally.</w:t>
      </w:r>
    </w:p>
    <w:p w14:paraId="758E3310" w14:textId="2D6325AC" w:rsidR="00672B30" w:rsidRPr="00C72550" w:rsidRDefault="7BA8F99E" w:rsidP="2DB93DF2">
      <w:pPr>
        <w:pStyle w:val="ListParagraph"/>
        <w:numPr>
          <w:ilvl w:val="0"/>
          <w:numId w:val="3"/>
        </w:numPr>
        <w:jc w:val="both"/>
        <w:rPr>
          <w:szCs w:val="22"/>
        </w:rPr>
      </w:pPr>
      <w:r w:rsidRPr="2DB93DF2">
        <w:rPr>
          <w:rFonts w:eastAsia="Arial" w:cs="Arial"/>
          <w:szCs w:val="22"/>
        </w:rPr>
        <w:t xml:space="preserve">33% of children with an EHCP achieved a good level of development in 2022 compared with 3.7% nationally, however there were only 6 children in this cohort which must be </w:t>
      </w:r>
      <w:proofErr w:type="gramStart"/>
      <w:r w:rsidRPr="2DB93DF2">
        <w:rPr>
          <w:rFonts w:eastAsia="Arial" w:cs="Arial"/>
          <w:szCs w:val="22"/>
        </w:rPr>
        <w:t>taken into account</w:t>
      </w:r>
      <w:proofErr w:type="gramEnd"/>
      <w:r w:rsidRPr="2DB93DF2">
        <w:rPr>
          <w:rFonts w:eastAsia="Arial" w:cs="Arial"/>
          <w:szCs w:val="22"/>
        </w:rPr>
        <w:t xml:space="preserve"> when comparing percentages.</w:t>
      </w:r>
    </w:p>
    <w:p w14:paraId="78A644CA" w14:textId="1C0F5090" w:rsidR="00672B30" w:rsidRPr="00C72550" w:rsidRDefault="7BA8F99E" w:rsidP="2DB93DF2">
      <w:pPr>
        <w:jc w:val="both"/>
        <w:rPr>
          <w:szCs w:val="22"/>
        </w:rPr>
      </w:pPr>
      <w:r w:rsidRPr="2DB93DF2">
        <w:rPr>
          <w:rFonts w:eastAsia="Arial" w:cs="Arial"/>
          <w:szCs w:val="22"/>
        </w:rPr>
        <w:t>Key Stage 1:</w:t>
      </w:r>
    </w:p>
    <w:p w14:paraId="5AC65DE7" w14:textId="6003260A" w:rsidR="00672B30" w:rsidRPr="00C72550" w:rsidRDefault="7BA8F99E" w:rsidP="2DB93DF2">
      <w:pPr>
        <w:pStyle w:val="ListParagraph"/>
        <w:numPr>
          <w:ilvl w:val="0"/>
          <w:numId w:val="3"/>
        </w:numPr>
        <w:jc w:val="both"/>
        <w:rPr>
          <w:szCs w:val="22"/>
        </w:rPr>
      </w:pPr>
      <w:r w:rsidRPr="2DB93DF2">
        <w:rPr>
          <w:rFonts w:eastAsia="Arial" w:cs="Arial"/>
          <w:szCs w:val="22"/>
        </w:rPr>
        <w:t>29.3% of children identified with SEN Support achieved expected levels in 2022 compared with 29.6% nationally in reading, 22.0% in writing compared with 19.6% nationally, and 43.9% in maths compared with 33.1% nationally.</w:t>
      </w:r>
    </w:p>
    <w:p w14:paraId="1131992F" w14:textId="00E51954" w:rsidR="00672B30" w:rsidRPr="00C72550" w:rsidRDefault="7BA8F99E" w:rsidP="2DB93DF2">
      <w:pPr>
        <w:pStyle w:val="ListParagraph"/>
        <w:numPr>
          <w:ilvl w:val="0"/>
          <w:numId w:val="3"/>
        </w:numPr>
        <w:jc w:val="both"/>
        <w:rPr>
          <w:szCs w:val="22"/>
        </w:rPr>
      </w:pPr>
      <w:r w:rsidRPr="2DB93DF2">
        <w:rPr>
          <w:rFonts w:eastAsia="Arial" w:cs="Arial"/>
          <w:szCs w:val="22"/>
        </w:rPr>
        <w:t>14.3% of children with an EHCP achieved expected levels in 2022 compared with 12.1% nationally in reading, 14.3% in writing compared with 7.3% nationally, and 28.6% in maths compared with 13,8% nationally.</w:t>
      </w:r>
    </w:p>
    <w:p w14:paraId="4883C28F" w14:textId="13BAAF9A" w:rsidR="00672B30" w:rsidRPr="00C72550" w:rsidRDefault="7BA8F99E" w:rsidP="2DB93DF2">
      <w:pPr>
        <w:jc w:val="both"/>
        <w:rPr>
          <w:szCs w:val="22"/>
        </w:rPr>
      </w:pPr>
      <w:r w:rsidRPr="2DB93DF2">
        <w:rPr>
          <w:rFonts w:eastAsia="Arial" w:cs="Arial"/>
          <w:szCs w:val="22"/>
        </w:rPr>
        <w:t>Key Stage 2:</w:t>
      </w:r>
    </w:p>
    <w:p w14:paraId="3BA2C5C0" w14:textId="39FE05FA" w:rsidR="00672B30" w:rsidRPr="00C72550" w:rsidRDefault="7BA8F99E" w:rsidP="2DB93DF2">
      <w:pPr>
        <w:pStyle w:val="ListParagraph"/>
        <w:numPr>
          <w:ilvl w:val="0"/>
          <w:numId w:val="3"/>
        </w:numPr>
        <w:jc w:val="both"/>
        <w:rPr>
          <w:szCs w:val="22"/>
        </w:rPr>
      </w:pPr>
      <w:r w:rsidRPr="2DB93DF2">
        <w:rPr>
          <w:rFonts w:eastAsia="Arial" w:cs="Arial"/>
          <w:szCs w:val="22"/>
        </w:rPr>
        <w:t>19.0% of children identified with SEN Support attained expected levels in combined reading, writing and mathematics compared with 21.0% nationally, however there were only 47 children in the Rutland cohort, with each child equivalent to 2% so this would be broadly in line with national.</w:t>
      </w:r>
    </w:p>
    <w:p w14:paraId="3B7AA591" w14:textId="51B7A1B5" w:rsidR="00672B30" w:rsidRPr="00C72550" w:rsidRDefault="7BA8F99E" w:rsidP="2DB93DF2">
      <w:pPr>
        <w:pStyle w:val="ListParagraph"/>
        <w:numPr>
          <w:ilvl w:val="0"/>
          <w:numId w:val="3"/>
        </w:numPr>
        <w:jc w:val="both"/>
        <w:rPr>
          <w:szCs w:val="22"/>
        </w:rPr>
      </w:pPr>
      <w:r w:rsidRPr="2DB93DF2">
        <w:rPr>
          <w:rFonts w:eastAsia="Arial" w:cs="Arial"/>
          <w:szCs w:val="22"/>
        </w:rPr>
        <w:t xml:space="preserve">4.0% of with an EHCP attained expected levels in combined reading, writing and mathematics compared with 7% nationally, however there were only 23 children in the </w:t>
      </w:r>
      <w:r w:rsidRPr="2DB93DF2">
        <w:rPr>
          <w:rFonts w:eastAsia="Arial" w:cs="Arial"/>
          <w:szCs w:val="22"/>
        </w:rPr>
        <w:lastRenderedPageBreak/>
        <w:t>Rutland cohort, with each child equivalent to just over 4% so, again, this would be broadly in line with national.</w:t>
      </w:r>
    </w:p>
    <w:p w14:paraId="32AD3459" w14:textId="6A3BEA93" w:rsidR="00672B30" w:rsidRPr="00C72550" w:rsidRDefault="7BA8F99E" w:rsidP="2DB93DF2">
      <w:pPr>
        <w:pStyle w:val="ListParagraph"/>
        <w:numPr>
          <w:ilvl w:val="0"/>
          <w:numId w:val="3"/>
        </w:numPr>
        <w:jc w:val="both"/>
        <w:rPr>
          <w:szCs w:val="22"/>
        </w:rPr>
      </w:pPr>
      <w:r w:rsidRPr="2DB93DF2">
        <w:rPr>
          <w:rFonts w:eastAsia="Arial" w:cs="Arial"/>
          <w:szCs w:val="22"/>
        </w:rPr>
        <w:t>Children identified with SEND Support and with an EHCP made good progress from Key Stage 1 in Rutland schools in all areas other than for children with SEN Support in mathematics.</w:t>
      </w:r>
    </w:p>
    <w:p w14:paraId="0D6DE946" w14:textId="7F0A7876" w:rsidR="00672B30" w:rsidRPr="00C72550" w:rsidRDefault="7BA8F99E" w:rsidP="2DB93DF2">
      <w:pPr>
        <w:jc w:val="both"/>
        <w:rPr>
          <w:szCs w:val="22"/>
        </w:rPr>
      </w:pPr>
      <w:r w:rsidRPr="2DB93DF2">
        <w:rPr>
          <w:rFonts w:eastAsia="Arial" w:cs="Arial"/>
          <w:szCs w:val="22"/>
        </w:rPr>
        <w:t>Key Stage 4:</w:t>
      </w:r>
    </w:p>
    <w:p w14:paraId="4E8E21D0" w14:textId="49796C5D" w:rsidR="00672B30" w:rsidRPr="00C72550" w:rsidRDefault="7BA8F99E" w:rsidP="2DB93DF2">
      <w:pPr>
        <w:pStyle w:val="ListParagraph"/>
        <w:numPr>
          <w:ilvl w:val="0"/>
          <w:numId w:val="3"/>
        </w:numPr>
        <w:jc w:val="both"/>
        <w:rPr>
          <w:szCs w:val="22"/>
        </w:rPr>
      </w:pPr>
      <w:r w:rsidRPr="2DB93DF2">
        <w:rPr>
          <w:rFonts w:eastAsia="Arial" w:cs="Arial"/>
          <w:szCs w:val="22"/>
        </w:rPr>
        <w:t>Attainment 8 was achieved by 43.3% of children identified with SEN Support compared with 34.8% nationally.</w:t>
      </w:r>
    </w:p>
    <w:p w14:paraId="525B4B5A" w14:textId="16340369" w:rsidR="00672B30" w:rsidRPr="00C72550" w:rsidRDefault="7BA8F99E" w:rsidP="2DB93DF2">
      <w:pPr>
        <w:pStyle w:val="ListParagraph"/>
        <w:numPr>
          <w:ilvl w:val="0"/>
          <w:numId w:val="3"/>
        </w:numPr>
        <w:jc w:val="both"/>
        <w:rPr>
          <w:szCs w:val="22"/>
        </w:rPr>
      </w:pPr>
      <w:r w:rsidRPr="2DB93DF2">
        <w:rPr>
          <w:rFonts w:eastAsia="Arial" w:cs="Arial"/>
          <w:szCs w:val="22"/>
        </w:rPr>
        <w:t>Attainment 8 was achieved by 28.7% of children with an EHCP compared with 14.3% nationally.</w:t>
      </w:r>
    </w:p>
    <w:p w14:paraId="19E7F2F4" w14:textId="03593114" w:rsidR="00672B30" w:rsidRPr="00C72550" w:rsidRDefault="7BA8F99E" w:rsidP="2DB93DF2">
      <w:pPr>
        <w:pStyle w:val="ListParagraph"/>
        <w:numPr>
          <w:ilvl w:val="0"/>
          <w:numId w:val="3"/>
        </w:numPr>
        <w:jc w:val="both"/>
        <w:rPr>
          <w:szCs w:val="22"/>
        </w:rPr>
      </w:pPr>
      <w:r w:rsidRPr="2DB93DF2">
        <w:rPr>
          <w:rFonts w:eastAsia="Arial" w:cs="Arial"/>
          <w:szCs w:val="22"/>
        </w:rPr>
        <w:t>Progress 8 scores for children with SEN Support and an EHCP were well above national levels:</w:t>
      </w:r>
    </w:p>
    <w:p w14:paraId="39EBA7FF" w14:textId="05FF5EE8" w:rsidR="00672B30" w:rsidRPr="00C72550" w:rsidRDefault="7BA8F99E" w:rsidP="2DB93DF2">
      <w:pPr>
        <w:pStyle w:val="ListParagraph"/>
        <w:numPr>
          <w:ilvl w:val="0"/>
          <w:numId w:val="3"/>
        </w:numPr>
        <w:jc w:val="both"/>
        <w:rPr>
          <w:szCs w:val="22"/>
        </w:rPr>
      </w:pPr>
      <w:r w:rsidRPr="76DC99BC">
        <w:rPr>
          <w:rFonts w:eastAsia="Arial" w:cs="Arial"/>
        </w:rPr>
        <w:t>0.21 compared with -0.47 for SEN Support and -0.17 compared with -1.33 nationally for children with an EHCP.</w:t>
      </w:r>
    </w:p>
    <w:p w14:paraId="474B8FFD" w14:textId="38AE886F" w:rsidR="14A233E2" w:rsidRDefault="14A233E2" w:rsidP="76DC99BC">
      <w:pPr>
        <w:pStyle w:val="ListParagraph"/>
        <w:numPr>
          <w:ilvl w:val="0"/>
          <w:numId w:val="3"/>
        </w:numPr>
        <w:jc w:val="both"/>
      </w:pPr>
      <w:r w:rsidRPr="76DC99BC">
        <w:rPr>
          <w:rFonts w:eastAsia="Arial" w:cs="Arial"/>
          <w:szCs w:val="22"/>
        </w:rPr>
        <w:t xml:space="preserve">During the academic year 2021 – 2022, no child looked after (CLA) with an EHCP was excluded from education. </w:t>
      </w:r>
    </w:p>
    <w:p w14:paraId="22F09702" w14:textId="5B30849D" w:rsidR="14A233E2" w:rsidRDefault="14A233E2" w:rsidP="76DC99BC">
      <w:pPr>
        <w:pStyle w:val="ListParagraph"/>
        <w:numPr>
          <w:ilvl w:val="0"/>
          <w:numId w:val="3"/>
        </w:numPr>
        <w:jc w:val="both"/>
        <w:rPr>
          <w:szCs w:val="22"/>
        </w:rPr>
      </w:pPr>
      <w:r w:rsidRPr="76DC99BC">
        <w:rPr>
          <w:rFonts w:eastAsia="Arial" w:cs="Arial"/>
          <w:szCs w:val="22"/>
        </w:rPr>
        <w:t>2 CLA with an EHCP were eligible for end of KS4 exams in summer 2022; 1 achieved functional skills, and 1 will be taking re-sits this summer because they did not achieve level 4 in English and mathematics.</w:t>
      </w:r>
    </w:p>
    <w:p w14:paraId="5E502A6B" w14:textId="39BEFE7C" w:rsidR="14A233E2" w:rsidRDefault="14A233E2" w:rsidP="76DC99BC">
      <w:pPr>
        <w:pStyle w:val="ListParagraph"/>
        <w:numPr>
          <w:ilvl w:val="0"/>
          <w:numId w:val="3"/>
        </w:numPr>
        <w:jc w:val="both"/>
        <w:rPr>
          <w:szCs w:val="22"/>
        </w:rPr>
      </w:pPr>
      <w:r w:rsidRPr="76DC99BC">
        <w:rPr>
          <w:rFonts w:eastAsia="Arial" w:cs="Arial"/>
          <w:szCs w:val="22"/>
        </w:rPr>
        <w:t>In the primary sector, 1 eligible CLA with an EHCP was eligible for SATs in summer 2022.  This child did not reach the age-related level in KS1 SATs; PEP meetings focus on interventions to accelerate learning and this child will be attending to independent special school from September.</w:t>
      </w:r>
    </w:p>
    <w:p w14:paraId="391532DF" w14:textId="2251AE3D" w:rsidR="14A233E2" w:rsidRDefault="14A233E2" w:rsidP="76DC99BC">
      <w:pPr>
        <w:pStyle w:val="ListParagraph"/>
        <w:numPr>
          <w:ilvl w:val="0"/>
          <w:numId w:val="3"/>
        </w:numPr>
        <w:jc w:val="both"/>
        <w:rPr>
          <w:szCs w:val="22"/>
        </w:rPr>
      </w:pPr>
      <w:r w:rsidRPr="76DC99BC">
        <w:rPr>
          <w:rFonts w:eastAsia="Arial" w:cs="Arial"/>
          <w:szCs w:val="22"/>
        </w:rPr>
        <w:t>The other 4 CLA with EHCPs continued to make expected progress in their academic learning which is regularly reviewed within the PEP process.</w:t>
      </w:r>
    </w:p>
    <w:p w14:paraId="349FFDE3" w14:textId="77777777" w:rsidR="007B2202" w:rsidRPr="00C72550" w:rsidRDefault="007B2202" w:rsidP="00556E31">
      <w:pPr>
        <w:pStyle w:val="ListParagraph"/>
        <w:spacing w:after="0" w:line="240" w:lineRule="auto"/>
        <w:ind w:left="360"/>
        <w:jc w:val="both"/>
        <w:rPr>
          <w:rFonts w:cstheme="minorHAnsi"/>
        </w:rPr>
      </w:pPr>
    </w:p>
    <w:p w14:paraId="78DBC581" w14:textId="77777777" w:rsidR="00F24380" w:rsidRPr="00C72550" w:rsidRDefault="00F24380" w:rsidP="3114E5F7">
      <w:pPr>
        <w:pStyle w:val="Heading1"/>
        <w:numPr>
          <w:ilvl w:val="0"/>
          <w:numId w:val="6"/>
        </w:numPr>
        <w:spacing w:before="0" w:beforeAutospacing="0" w:after="0" w:afterAutospacing="0"/>
        <w:jc w:val="both"/>
        <w:rPr>
          <w:rFonts w:eastAsia="Calibri"/>
        </w:rPr>
      </w:pPr>
      <w:bookmarkStart w:id="19" w:name="_Toc34386309"/>
      <w:r w:rsidRPr="2DB93DF2">
        <w:rPr>
          <w:rFonts w:eastAsia="Calibri"/>
        </w:rPr>
        <w:t xml:space="preserve">SEND </w:t>
      </w:r>
      <w:bookmarkEnd w:id="19"/>
      <w:r w:rsidR="00D412E5" w:rsidRPr="2DB93DF2">
        <w:rPr>
          <w:rFonts w:eastAsia="Calibri"/>
        </w:rPr>
        <w:t>Expenditure</w:t>
      </w:r>
      <w:r w:rsidR="00CD7AE8" w:rsidRPr="2DB93DF2">
        <w:rPr>
          <w:rFonts w:eastAsia="Calibri"/>
        </w:rPr>
        <w:t xml:space="preserve"> against SEND needs</w:t>
      </w:r>
    </w:p>
    <w:p w14:paraId="2234D01D" w14:textId="77777777" w:rsidR="007B2202" w:rsidRPr="00C72550" w:rsidRDefault="007B2202" w:rsidP="3114E5F7">
      <w:pPr>
        <w:pStyle w:val="Heading1"/>
        <w:spacing w:before="0" w:beforeAutospacing="0" w:after="0" w:afterAutospacing="0"/>
        <w:ind w:left="360"/>
        <w:jc w:val="both"/>
        <w:rPr>
          <w:rFonts w:eastAsia="Calibri"/>
        </w:rPr>
      </w:pPr>
    </w:p>
    <w:p w14:paraId="5F20B1E3" w14:textId="722B0C24" w:rsidR="00F24380" w:rsidRPr="00060795" w:rsidRDefault="00F24380" w:rsidP="3114E5F7">
      <w:pPr>
        <w:spacing w:after="0" w:line="240" w:lineRule="auto"/>
        <w:jc w:val="both"/>
      </w:pPr>
      <w:r w:rsidRPr="3114E5F7">
        <w:t>The</w:t>
      </w:r>
      <w:r w:rsidRPr="3114E5F7">
        <w:rPr>
          <w:spacing w:val="-4"/>
        </w:rPr>
        <w:t xml:space="preserve"> </w:t>
      </w:r>
      <w:r w:rsidRPr="3114E5F7">
        <w:t>demand</w:t>
      </w:r>
      <w:r w:rsidRPr="3114E5F7">
        <w:rPr>
          <w:spacing w:val="-3"/>
        </w:rPr>
        <w:t xml:space="preserve"> </w:t>
      </w:r>
      <w:r w:rsidRPr="3114E5F7">
        <w:t>for,</w:t>
      </w:r>
      <w:r w:rsidRPr="3114E5F7">
        <w:rPr>
          <w:spacing w:val="-5"/>
        </w:rPr>
        <w:t xml:space="preserve"> </w:t>
      </w:r>
      <w:r w:rsidRPr="3114E5F7">
        <w:t>and</w:t>
      </w:r>
      <w:r w:rsidRPr="3114E5F7">
        <w:rPr>
          <w:spacing w:val="-3"/>
        </w:rPr>
        <w:t xml:space="preserve"> </w:t>
      </w:r>
      <w:r w:rsidRPr="3114E5F7">
        <w:t>the</w:t>
      </w:r>
      <w:r w:rsidRPr="3114E5F7">
        <w:rPr>
          <w:spacing w:val="-4"/>
        </w:rPr>
        <w:t xml:space="preserve"> </w:t>
      </w:r>
      <w:r w:rsidRPr="3114E5F7">
        <w:t>spending</w:t>
      </w:r>
      <w:r w:rsidRPr="3114E5F7">
        <w:rPr>
          <w:spacing w:val="-5"/>
        </w:rPr>
        <w:t xml:space="preserve"> </w:t>
      </w:r>
      <w:r w:rsidRPr="3114E5F7">
        <w:t>on</w:t>
      </w:r>
      <w:r w:rsidRPr="3114E5F7">
        <w:rPr>
          <w:spacing w:val="-2"/>
        </w:rPr>
        <w:t xml:space="preserve"> </w:t>
      </w:r>
      <w:r w:rsidRPr="3114E5F7">
        <w:t>services</w:t>
      </w:r>
      <w:r w:rsidRPr="3114E5F7">
        <w:rPr>
          <w:spacing w:val="-3"/>
        </w:rPr>
        <w:t xml:space="preserve"> </w:t>
      </w:r>
      <w:r w:rsidRPr="3114E5F7">
        <w:rPr>
          <w:spacing w:val="-2"/>
        </w:rPr>
        <w:t>and</w:t>
      </w:r>
      <w:r w:rsidRPr="3114E5F7">
        <w:t xml:space="preserve"> support</w:t>
      </w:r>
      <w:r w:rsidRPr="3114E5F7">
        <w:rPr>
          <w:spacing w:val="-3"/>
        </w:rPr>
        <w:t xml:space="preserve"> </w:t>
      </w:r>
      <w:r w:rsidRPr="3114E5F7">
        <w:t>for</w:t>
      </w:r>
      <w:r w:rsidRPr="3114E5F7">
        <w:rPr>
          <w:spacing w:val="-4"/>
        </w:rPr>
        <w:t xml:space="preserve"> </w:t>
      </w:r>
      <w:r w:rsidRPr="3114E5F7">
        <w:t>children</w:t>
      </w:r>
      <w:r w:rsidRPr="3114E5F7">
        <w:rPr>
          <w:spacing w:val="-3"/>
        </w:rPr>
        <w:t xml:space="preserve"> </w:t>
      </w:r>
      <w:r w:rsidRPr="3114E5F7">
        <w:t>with</w:t>
      </w:r>
      <w:r w:rsidRPr="3114E5F7">
        <w:rPr>
          <w:spacing w:val="5"/>
        </w:rPr>
        <w:t xml:space="preserve"> </w:t>
      </w:r>
      <w:r w:rsidRPr="3114E5F7">
        <w:t>SEND</w:t>
      </w:r>
      <w:r w:rsidRPr="3114E5F7">
        <w:rPr>
          <w:spacing w:val="-3"/>
        </w:rPr>
        <w:t xml:space="preserve"> </w:t>
      </w:r>
      <w:r w:rsidRPr="3114E5F7">
        <w:t>in</w:t>
      </w:r>
      <w:r w:rsidRPr="3114E5F7">
        <w:rPr>
          <w:spacing w:val="63"/>
        </w:rPr>
        <w:t xml:space="preserve"> </w:t>
      </w:r>
      <w:r w:rsidRPr="3114E5F7">
        <w:t>Rutland</w:t>
      </w:r>
      <w:r w:rsidRPr="3114E5F7">
        <w:rPr>
          <w:spacing w:val="-4"/>
        </w:rPr>
        <w:t xml:space="preserve"> </w:t>
      </w:r>
      <w:r w:rsidRPr="3114E5F7">
        <w:t>ha</w:t>
      </w:r>
      <w:r w:rsidR="008578A0" w:rsidRPr="3114E5F7">
        <w:t>s</w:t>
      </w:r>
      <w:r w:rsidRPr="3114E5F7">
        <w:t xml:space="preserve"> grown</w:t>
      </w:r>
      <w:r w:rsidRPr="3114E5F7">
        <w:rPr>
          <w:spacing w:val="-4"/>
        </w:rPr>
        <w:t xml:space="preserve"> </w:t>
      </w:r>
      <w:r w:rsidRPr="3114E5F7">
        <w:t>significantly.</w:t>
      </w:r>
      <w:r w:rsidRPr="3114E5F7">
        <w:rPr>
          <w:spacing w:val="1"/>
        </w:rPr>
        <w:t xml:space="preserve"> </w:t>
      </w:r>
      <w:r w:rsidRPr="3114E5F7">
        <w:t>The</w:t>
      </w:r>
      <w:r w:rsidRPr="3114E5F7">
        <w:rPr>
          <w:spacing w:val="-4"/>
        </w:rPr>
        <w:t xml:space="preserve"> </w:t>
      </w:r>
      <w:r w:rsidRPr="3114E5F7">
        <w:t>total</w:t>
      </w:r>
      <w:r w:rsidRPr="3114E5F7">
        <w:rPr>
          <w:spacing w:val="-4"/>
        </w:rPr>
        <w:t xml:space="preserve"> </w:t>
      </w:r>
      <w:r w:rsidRPr="3114E5F7">
        <w:t>number of</w:t>
      </w:r>
      <w:r w:rsidRPr="3114E5F7">
        <w:rPr>
          <w:spacing w:val="-2"/>
        </w:rPr>
        <w:t xml:space="preserve"> </w:t>
      </w:r>
      <w:r w:rsidRPr="3114E5F7">
        <w:t>pupils</w:t>
      </w:r>
      <w:r w:rsidRPr="3114E5F7">
        <w:rPr>
          <w:spacing w:val="-2"/>
        </w:rPr>
        <w:t xml:space="preserve"> </w:t>
      </w:r>
      <w:r w:rsidRPr="3114E5F7">
        <w:t>with SEN</w:t>
      </w:r>
      <w:r w:rsidR="0014581C" w:rsidRPr="3114E5F7">
        <w:t>D</w:t>
      </w:r>
      <w:r w:rsidR="6BB17174" w:rsidRPr="3114E5F7">
        <w:t xml:space="preserve"> (EHCPs and SEN support)</w:t>
      </w:r>
      <w:r w:rsidRPr="3114E5F7">
        <w:t>,</w:t>
      </w:r>
      <w:r w:rsidRPr="3114E5F7">
        <w:rPr>
          <w:spacing w:val="-4"/>
        </w:rPr>
        <w:t xml:space="preserve"> </w:t>
      </w:r>
      <w:r w:rsidRPr="3114E5F7">
        <w:t>based on</w:t>
      </w:r>
      <w:r w:rsidR="0014581C" w:rsidRPr="3114E5F7">
        <w:t xml:space="preserve"> </w:t>
      </w:r>
      <w:r w:rsidRPr="3114E5F7">
        <w:t>where</w:t>
      </w:r>
      <w:r w:rsidRPr="3114E5F7">
        <w:rPr>
          <w:spacing w:val="-2"/>
        </w:rPr>
        <w:t xml:space="preserve"> </w:t>
      </w:r>
      <w:r w:rsidRPr="3114E5F7">
        <w:t>the</w:t>
      </w:r>
      <w:r w:rsidRPr="3114E5F7">
        <w:rPr>
          <w:spacing w:val="-4"/>
        </w:rPr>
        <w:t xml:space="preserve"> </w:t>
      </w:r>
      <w:r w:rsidRPr="3114E5F7">
        <w:t>pupil</w:t>
      </w:r>
      <w:r w:rsidRPr="3114E5F7">
        <w:rPr>
          <w:spacing w:val="-5"/>
        </w:rPr>
        <w:t xml:space="preserve"> </w:t>
      </w:r>
      <w:r w:rsidRPr="3114E5F7">
        <w:t>attends</w:t>
      </w:r>
      <w:r w:rsidRPr="3114E5F7">
        <w:rPr>
          <w:spacing w:val="-4"/>
        </w:rPr>
        <w:t xml:space="preserve"> </w:t>
      </w:r>
      <w:r w:rsidRPr="3114E5F7">
        <w:t>school,</w:t>
      </w:r>
      <w:r w:rsidRPr="3114E5F7">
        <w:rPr>
          <w:spacing w:val="-2"/>
        </w:rPr>
        <w:t xml:space="preserve"> </w:t>
      </w:r>
      <w:r w:rsidR="0014581C" w:rsidRPr="3114E5F7">
        <w:t xml:space="preserve">was </w:t>
      </w:r>
      <w:r w:rsidR="227DE075" w:rsidRPr="3114E5F7">
        <w:t>805</w:t>
      </w:r>
      <w:r w:rsidR="466DE46C">
        <w:t xml:space="preserve"> in Spring 2023</w:t>
      </w:r>
      <w:r w:rsidRPr="3114E5F7">
        <w:t>.</w:t>
      </w:r>
      <w:r w:rsidRPr="3114E5F7">
        <w:rPr>
          <w:spacing w:val="-3"/>
        </w:rPr>
        <w:t xml:space="preserve"> </w:t>
      </w:r>
      <w:r w:rsidRPr="3114E5F7">
        <w:t>This</w:t>
      </w:r>
      <w:r w:rsidRPr="3114E5F7">
        <w:rPr>
          <w:spacing w:val="-2"/>
        </w:rPr>
        <w:t xml:space="preserve"> </w:t>
      </w:r>
      <w:r w:rsidRPr="3114E5F7">
        <w:t>represents</w:t>
      </w:r>
      <w:r w:rsidRPr="3114E5F7">
        <w:rPr>
          <w:spacing w:val="-5"/>
        </w:rPr>
        <w:t xml:space="preserve"> </w:t>
      </w:r>
      <w:r w:rsidR="0014581C" w:rsidRPr="3114E5F7">
        <w:t>13.8</w:t>
      </w:r>
      <w:r w:rsidRPr="3114E5F7">
        <w:t>%</w:t>
      </w:r>
      <w:r w:rsidRPr="3114E5F7">
        <w:rPr>
          <w:spacing w:val="-5"/>
        </w:rPr>
        <w:t xml:space="preserve"> </w:t>
      </w:r>
      <w:r w:rsidRPr="3114E5F7">
        <w:t>of</w:t>
      </w:r>
      <w:r w:rsidRPr="3114E5F7">
        <w:rPr>
          <w:spacing w:val="-2"/>
        </w:rPr>
        <w:t xml:space="preserve"> </w:t>
      </w:r>
      <w:r w:rsidRPr="3114E5F7">
        <w:t>the</w:t>
      </w:r>
      <w:r w:rsidRPr="3114E5F7">
        <w:rPr>
          <w:spacing w:val="-4"/>
        </w:rPr>
        <w:t xml:space="preserve"> </w:t>
      </w:r>
      <w:r w:rsidRPr="3114E5F7">
        <w:t>total number</w:t>
      </w:r>
      <w:r w:rsidR="00625D52" w:rsidRPr="3114E5F7">
        <w:t xml:space="preserve"> </w:t>
      </w:r>
      <w:r w:rsidRPr="3114E5F7">
        <w:t>of</w:t>
      </w:r>
      <w:r w:rsidRPr="3114E5F7">
        <w:rPr>
          <w:spacing w:val="-2"/>
        </w:rPr>
        <w:t xml:space="preserve"> </w:t>
      </w:r>
      <w:r w:rsidRPr="3114E5F7">
        <w:t>pupils</w:t>
      </w:r>
      <w:r w:rsidRPr="3114E5F7">
        <w:rPr>
          <w:spacing w:val="-2"/>
        </w:rPr>
        <w:t xml:space="preserve"> </w:t>
      </w:r>
      <w:r w:rsidRPr="3114E5F7">
        <w:t>in</w:t>
      </w:r>
      <w:r w:rsidRPr="3114E5F7">
        <w:rPr>
          <w:spacing w:val="-3"/>
        </w:rPr>
        <w:t xml:space="preserve"> </w:t>
      </w:r>
      <w:r w:rsidRPr="3114E5F7">
        <w:t>all Rutland schools,</w:t>
      </w:r>
      <w:r w:rsidRPr="3114E5F7">
        <w:rPr>
          <w:spacing w:val="-2"/>
        </w:rPr>
        <w:t xml:space="preserve"> </w:t>
      </w:r>
      <w:r w:rsidRPr="3114E5F7">
        <w:t>comparable with</w:t>
      </w:r>
      <w:r w:rsidRPr="3114E5F7">
        <w:rPr>
          <w:spacing w:val="-3"/>
        </w:rPr>
        <w:t xml:space="preserve"> </w:t>
      </w:r>
      <w:r w:rsidRPr="3114E5F7">
        <w:t>the England</w:t>
      </w:r>
      <w:r w:rsidRPr="3114E5F7">
        <w:rPr>
          <w:spacing w:val="-3"/>
        </w:rPr>
        <w:t xml:space="preserve"> </w:t>
      </w:r>
      <w:r w:rsidRPr="3114E5F7">
        <w:t>benchmark</w:t>
      </w:r>
      <w:r w:rsidRPr="3114E5F7">
        <w:rPr>
          <w:spacing w:val="-2"/>
        </w:rPr>
        <w:t xml:space="preserve"> </w:t>
      </w:r>
      <w:r w:rsidR="10082F45" w:rsidRPr="3114E5F7">
        <w:rPr>
          <w:spacing w:val="-2"/>
        </w:rPr>
        <w:t xml:space="preserve">(2022 figures) </w:t>
      </w:r>
      <w:r w:rsidR="0014581C" w:rsidRPr="3114E5F7">
        <w:t>of 1</w:t>
      </w:r>
      <w:r w:rsidR="46CC894E" w:rsidRPr="3114E5F7">
        <w:t>6.6</w:t>
      </w:r>
      <w:r w:rsidRPr="3114E5F7">
        <w:t>%.</w:t>
      </w:r>
      <w:r w:rsidRPr="3114E5F7">
        <w:rPr>
          <w:spacing w:val="55"/>
        </w:rPr>
        <w:t xml:space="preserve"> </w:t>
      </w:r>
    </w:p>
    <w:p w14:paraId="04554B01" w14:textId="77777777" w:rsidR="00755BC2" w:rsidRPr="00060795" w:rsidRDefault="00755BC2" w:rsidP="0E5B3E71">
      <w:pPr>
        <w:spacing w:after="0" w:line="240" w:lineRule="auto"/>
        <w:jc w:val="both"/>
        <w:rPr>
          <w:highlight w:val="cyan"/>
        </w:rPr>
      </w:pPr>
    </w:p>
    <w:p w14:paraId="2597B974" w14:textId="57523C08" w:rsidR="76072533" w:rsidRDefault="76072533" w:rsidP="3114E5F7">
      <w:pPr>
        <w:jc w:val="both"/>
        <w:rPr>
          <w:rFonts w:eastAsia="Arial" w:cs="Arial"/>
          <w:szCs w:val="22"/>
        </w:rPr>
      </w:pPr>
      <w:r w:rsidRPr="3114E5F7">
        <w:rPr>
          <w:rFonts w:eastAsia="Arial" w:cs="Arial"/>
          <w:color w:val="000000" w:themeColor="text1"/>
          <w:szCs w:val="22"/>
        </w:rPr>
        <w:t xml:space="preserve">The expenditure for high level SEND support in Rutland has increased significantly since 2019/20 to meet increased demand.  The expenditure has risen from £4.1m in 2019/20 to £5.4m in 2022/23 which equates to an increase in excessive of 30%. </w:t>
      </w:r>
      <w:r w:rsidRPr="3114E5F7">
        <w:rPr>
          <w:rFonts w:eastAsia="Arial" w:cs="Arial"/>
          <w:szCs w:val="22"/>
        </w:rPr>
        <w:t xml:space="preserve">  </w:t>
      </w:r>
    </w:p>
    <w:p w14:paraId="0C0186B5" w14:textId="73935F87" w:rsidR="76072533" w:rsidRDefault="76072533" w:rsidP="3114E5F7">
      <w:pPr>
        <w:jc w:val="both"/>
        <w:rPr>
          <w:rFonts w:eastAsia="Arial" w:cs="Arial"/>
          <w:szCs w:val="22"/>
        </w:rPr>
      </w:pPr>
      <w:r w:rsidRPr="3114E5F7">
        <w:rPr>
          <w:rFonts w:eastAsia="Arial" w:cs="Arial"/>
          <w:color w:val="000000" w:themeColor="text1"/>
          <w:szCs w:val="22"/>
        </w:rPr>
        <w:t>A high proportion (20%) of children with EHCPs are placed in out of County special provisions which is driving overall expenditure. Where children are placed out of county in specialist schools, comparative regional fee levels and detailed cost breakdowns are used to understand each aspect of school spend and to achieve value for money.</w:t>
      </w:r>
      <w:r w:rsidRPr="3114E5F7">
        <w:rPr>
          <w:rFonts w:eastAsia="Arial" w:cs="Arial"/>
          <w:szCs w:val="22"/>
        </w:rPr>
        <w:t xml:space="preserve"> </w:t>
      </w:r>
    </w:p>
    <w:p w14:paraId="08C5868D" w14:textId="614B3866" w:rsidR="76072533" w:rsidRDefault="76072533" w:rsidP="3114E5F7">
      <w:pPr>
        <w:jc w:val="both"/>
        <w:rPr>
          <w:rFonts w:eastAsia="Arial" w:cs="Arial"/>
          <w:szCs w:val="22"/>
        </w:rPr>
      </w:pPr>
      <w:r w:rsidRPr="3114E5F7">
        <w:rPr>
          <w:rFonts w:eastAsia="Arial" w:cs="Arial"/>
          <w:color w:val="000000" w:themeColor="text1"/>
          <w:szCs w:val="22"/>
        </w:rPr>
        <w:t>The average costs of placements are similar to national figures.  Rutland’s most expensive placements being those for children with Social, Emotional &amp; Mental Health Social Difficulties.  There are some differences in the funding of top-ups in different settings when compared to national figures, but these reflect what we need to commission within Rutland.</w:t>
      </w:r>
    </w:p>
    <w:p w14:paraId="31B1730E" w14:textId="0C4658E1" w:rsidR="3114E5F7" w:rsidRDefault="3114E5F7" w:rsidP="3114E5F7">
      <w:pPr>
        <w:spacing w:after="0" w:line="240" w:lineRule="auto"/>
        <w:jc w:val="both"/>
        <w:rPr>
          <w:highlight w:val="yellow"/>
        </w:rPr>
      </w:pPr>
    </w:p>
    <w:p w14:paraId="52232433" w14:textId="77777777" w:rsidR="007B2202" w:rsidRDefault="007B2202" w:rsidP="00556E31">
      <w:pPr>
        <w:spacing w:after="0" w:line="240" w:lineRule="auto"/>
        <w:jc w:val="both"/>
      </w:pPr>
    </w:p>
    <w:p w14:paraId="29308747" w14:textId="77777777" w:rsidR="00F24380" w:rsidRDefault="00F24380" w:rsidP="00556E31">
      <w:pPr>
        <w:pStyle w:val="Heading1"/>
        <w:numPr>
          <w:ilvl w:val="0"/>
          <w:numId w:val="6"/>
        </w:numPr>
        <w:spacing w:before="0" w:beforeAutospacing="0" w:after="0" w:afterAutospacing="0"/>
        <w:jc w:val="both"/>
      </w:pPr>
      <w:bookmarkStart w:id="20" w:name="_Toc34386310"/>
      <w:r>
        <w:t xml:space="preserve">The Voice of Children and their </w:t>
      </w:r>
      <w:r w:rsidR="001B540F">
        <w:t xml:space="preserve">Parent and </w:t>
      </w:r>
      <w:r>
        <w:t>Carers</w:t>
      </w:r>
      <w:bookmarkEnd w:id="20"/>
    </w:p>
    <w:p w14:paraId="45C284F6" w14:textId="77777777" w:rsidR="007B2202" w:rsidRPr="007B2202" w:rsidRDefault="007B2202" w:rsidP="00556E31">
      <w:pPr>
        <w:pStyle w:val="Heading1"/>
        <w:spacing w:before="0" w:beforeAutospacing="0" w:after="0" w:afterAutospacing="0"/>
        <w:ind w:left="360"/>
        <w:jc w:val="both"/>
        <w:rPr>
          <w:sz w:val="24"/>
        </w:rPr>
      </w:pPr>
    </w:p>
    <w:p w14:paraId="5273A6DC" w14:textId="08D5E3D7" w:rsidR="00163A88" w:rsidRDefault="00672B30" w:rsidP="00556E31">
      <w:pPr>
        <w:pStyle w:val="Heading2"/>
        <w:spacing w:before="0" w:beforeAutospacing="0" w:after="0" w:afterAutospacing="0"/>
        <w:jc w:val="both"/>
      </w:pPr>
      <w:bookmarkStart w:id="21" w:name="_Toc34386311"/>
      <w:r>
        <w:t>10</w:t>
      </w:r>
      <w:r w:rsidR="00676D65">
        <w:t>.1</w:t>
      </w:r>
      <w:r w:rsidR="00676D65">
        <w:tab/>
        <w:t>Co-producing with families</w:t>
      </w:r>
      <w:bookmarkEnd w:id="21"/>
      <w:r w:rsidR="000E3867">
        <w:t>.</w:t>
      </w:r>
    </w:p>
    <w:p w14:paraId="39D5296D" w14:textId="77777777" w:rsidR="007B2202" w:rsidRDefault="007B2202" w:rsidP="00556E31">
      <w:pPr>
        <w:spacing w:after="0" w:line="240" w:lineRule="auto"/>
        <w:jc w:val="both"/>
      </w:pPr>
    </w:p>
    <w:p w14:paraId="41A31CD4" w14:textId="77777777" w:rsidR="00436112" w:rsidRPr="00436112" w:rsidRDefault="004F7A06" w:rsidP="00556E31">
      <w:pPr>
        <w:spacing w:after="0" w:line="240" w:lineRule="auto"/>
        <w:jc w:val="both"/>
        <w:rPr>
          <w:rFonts w:eastAsiaTheme="minorHAnsi"/>
        </w:rPr>
      </w:pPr>
      <w:r>
        <w:t xml:space="preserve">The service </w:t>
      </w:r>
      <w:r w:rsidR="00436112" w:rsidRPr="00436112">
        <w:t>work</w:t>
      </w:r>
      <w:r>
        <w:t>s</w:t>
      </w:r>
      <w:r w:rsidR="00436112" w:rsidRPr="00436112">
        <w:t xml:space="preserve"> closely with Rutland Parent Carer Voice (RPCV), Sunflowers group and Disabled Young People Forum (DYF) to routinely ascertain views and to understand what life is like for them and use this to adapt the services we offer. This has included consultation and co-production exercises on our Local Offer website, capital investment, staff recruitment, contract specification and development of information materials. Both RPCV and RDYF have been consulted regarding </w:t>
      </w:r>
      <w:r w:rsidRPr="00436112">
        <w:t>several</w:t>
      </w:r>
      <w:r w:rsidR="00436112" w:rsidRPr="00436112">
        <w:t xml:space="preserve"> service changes during Covid 19 </w:t>
      </w:r>
      <w:proofErr w:type="gramStart"/>
      <w:r w:rsidR="00436112" w:rsidRPr="00436112">
        <w:t>e.g.</w:t>
      </w:r>
      <w:proofErr w:type="gramEnd"/>
      <w:r w:rsidR="00436112" w:rsidRPr="00436112">
        <w:t xml:space="preserve"> development of online sessions for</w:t>
      </w:r>
      <w:r>
        <w:t xml:space="preserve"> children and young people</w:t>
      </w:r>
      <w:r w:rsidR="00436112" w:rsidRPr="00436112">
        <w:t xml:space="preserve"> and parent/carers, additional flexibility of the Aiming High short beaks scheme. </w:t>
      </w:r>
    </w:p>
    <w:p w14:paraId="2995CFE0" w14:textId="77777777" w:rsidR="00755BC2" w:rsidRDefault="00755BC2" w:rsidP="00556E31">
      <w:pPr>
        <w:spacing w:after="0" w:line="240" w:lineRule="auto"/>
        <w:jc w:val="both"/>
      </w:pPr>
    </w:p>
    <w:p w14:paraId="73549C90" w14:textId="77777777" w:rsidR="00436112" w:rsidRDefault="00436112" w:rsidP="00556E31">
      <w:pPr>
        <w:spacing w:after="0" w:line="240" w:lineRule="auto"/>
        <w:jc w:val="both"/>
      </w:pPr>
      <w:r w:rsidRPr="00436112">
        <w:t xml:space="preserve">Children and young people continue to take the lead on planning activities and sessions for all Aiming High positive activities. </w:t>
      </w:r>
    </w:p>
    <w:p w14:paraId="10073880" w14:textId="77777777" w:rsidR="007B2202" w:rsidRPr="00436112" w:rsidRDefault="007B2202" w:rsidP="00556E31">
      <w:pPr>
        <w:spacing w:after="0" w:line="240" w:lineRule="auto"/>
        <w:jc w:val="both"/>
      </w:pPr>
    </w:p>
    <w:p w14:paraId="000F4778" w14:textId="77777777" w:rsidR="00436112" w:rsidRDefault="3B52591C" w:rsidP="00556E31">
      <w:pPr>
        <w:spacing w:after="0" w:line="240" w:lineRule="auto"/>
        <w:jc w:val="both"/>
      </w:pPr>
      <w:r>
        <w:t>Parents are represented on our Children and Young People’s Partnership and Corporate Parent Board which offers the opportunity for parents to influence services at both a strategic and individual level. RPCV are included in training to help build their infrastructure as the key parental voice, strengthening relationships and building shared ownership of the agenda and service delivery in Rutland</w:t>
      </w:r>
      <w:r w:rsidR="6735EB94">
        <w:t>. Senior leaders</w:t>
      </w:r>
      <w:r>
        <w:t xml:space="preserve"> regularly join the RDYF to ensure an understanding of what life is like for them at a senior level.</w:t>
      </w:r>
    </w:p>
    <w:p w14:paraId="32CDC3FF" w14:textId="77777777" w:rsidR="00A654FC" w:rsidRDefault="00A654FC" w:rsidP="00556E31">
      <w:pPr>
        <w:spacing w:after="0" w:line="240" w:lineRule="auto"/>
        <w:jc w:val="both"/>
      </w:pPr>
    </w:p>
    <w:p w14:paraId="65356636" w14:textId="21D6899B" w:rsidR="007B2202" w:rsidRPr="00436112" w:rsidRDefault="007B2202" w:rsidP="362043D1">
      <w:pPr>
        <w:spacing w:after="0" w:line="240" w:lineRule="auto"/>
        <w:jc w:val="both"/>
      </w:pPr>
    </w:p>
    <w:p w14:paraId="4C9F187C" w14:textId="77777777" w:rsidR="00436112" w:rsidRDefault="00436112" w:rsidP="00556E31">
      <w:pPr>
        <w:pStyle w:val="Heading2"/>
        <w:numPr>
          <w:ilvl w:val="1"/>
          <w:numId w:val="6"/>
        </w:numPr>
        <w:spacing w:before="0" w:beforeAutospacing="0" w:after="0" w:afterAutospacing="0"/>
        <w:jc w:val="both"/>
      </w:pPr>
      <w:r>
        <w:t>Capturing Voice</w:t>
      </w:r>
    </w:p>
    <w:p w14:paraId="0E7B1F9F" w14:textId="77777777" w:rsidR="007B2202" w:rsidRPr="00687F86" w:rsidRDefault="007B2202" w:rsidP="00556E31">
      <w:pPr>
        <w:pStyle w:val="Heading2"/>
        <w:spacing w:before="0" w:beforeAutospacing="0" w:after="0" w:afterAutospacing="0"/>
        <w:ind w:left="720"/>
        <w:jc w:val="both"/>
      </w:pPr>
    </w:p>
    <w:p w14:paraId="2478D0AF" w14:textId="39F55A3B" w:rsidR="00436112" w:rsidRDefault="00436112" w:rsidP="00556E31">
      <w:pPr>
        <w:spacing w:after="0" w:line="240" w:lineRule="auto"/>
        <w:jc w:val="both"/>
      </w:pPr>
      <w:r w:rsidRPr="00436112">
        <w:t xml:space="preserve">We have enhanced the quality of our EHCNAs by increasing the involvement of children, </w:t>
      </w:r>
      <w:proofErr w:type="gramStart"/>
      <w:r w:rsidRPr="00436112">
        <w:t>parents</w:t>
      </w:r>
      <w:proofErr w:type="gramEnd"/>
      <w:r w:rsidRPr="00436112">
        <w:t xml:space="preserve"> and carers in the assessment process through the introduction of </w:t>
      </w:r>
      <w:r w:rsidRPr="006F13FC">
        <w:rPr>
          <w:i/>
          <w:color w:val="4F6228" w:themeColor="accent3" w:themeShade="80"/>
        </w:rPr>
        <w:t>‘Getting to Know You’</w:t>
      </w:r>
      <w:r w:rsidRPr="00436112">
        <w:t xml:space="preserve"> meetings which complement the ‘my story’, our story’ forms helping to ensure the assessment process accurately captures the wishes, feelings and needs of the child. This culminates in a plan setting meeting which supports the coproduction of plans.</w:t>
      </w:r>
    </w:p>
    <w:p w14:paraId="14936945" w14:textId="763A3BC1" w:rsidR="007D2F06" w:rsidRDefault="007D2F06" w:rsidP="00556E31">
      <w:pPr>
        <w:spacing w:after="0" w:line="240" w:lineRule="auto"/>
        <w:jc w:val="both"/>
      </w:pPr>
    </w:p>
    <w:p w14:paraId="33134417" w14:textId="42D9B1F3" w:rsidR="007D2F06" w:rsidRPr="00436112" w:rsidRDefault="007D2F06" w:rsidP="00556E31">
      <w:pPr>
        <w:spacing w:after="0" w:line="240" w:lineRule="auto"/>
        <w:jc w:val="both"/>
        <w:rPr>
          <w:rFonts w:eastAsiaTheme="minorHAnsi"/>
        </w:rPr>
      </w:pPr>
      <w:r w:rsidRPr="00E24141">
        <w:t>We ensure that the voice of the child</w:t>
      </w:r>
      <w:r w:rsidR="005423B1" w:rsidRPr="00E24141">
        <w:t xml:space="preserve">, parents and carers </w:t>
      </w:r>
      <w:r w:rsidR="00E1180D" w:rsidRPr="00E24141">
        <w:t xml:space="preserve">remain at the centre of the </w:t>
      </w:r>
      <w:r w:rsidR="006328BE" w:rsidRPr="00E24141">
        <w:t>whole decision-making</w:t>
      </w:r>
      <w:r w:rsidR="00E1180D" w:rsidRPr="00E24141">
        <w:t xml:space="preserve"> process</w:t>
      </w:r>
      <w:r w:rsidR="006328BE" w:rsidRPr="00E24141">
        <w:t xml:space="preserve">, with </w:t>
      </w:r>
      <w:r w:rsidR="005423B1" w:rsidRPr="00E24141">
        <w:t>c</w:t>
      </w:r>
      <w:r w:rsidR="00E1180D" w:rsidRPr="00E24141">
        <w:t xml:space="preserve">onversations </w:t>
      </w:r>
      <w:r w:rsidR="005423B1" w:rsidRPr="00E24141">
        <w:t xml:space="preserve">and interactions </w:t>
      </w:r>
      <w:r w:rsidR="00E1180D" w:rsidRPr="00E24141">
        <w:t xml:space="preserve">with the child or young person </w:t>
      </w:r>
      <w:r w:rsidR="005423B1" w:rsidRPr="00E24141">
        <w:t xml:space="preserve">and parents </w:t>
      </w:r>
      <w:r w:rsidR="006328BE" w:rsidRPr="00E24141">
        <w:t>being</w:t>
      </w:r>
      <w:r w:rsidR="00E1180D" w:rsidRPr="00E24141">
        <w:t xml:space="preserve"> </w:t>
      </w:r>
      <w:r w:rsidR="005423B1" w:rsidRPr="00E24141">
        <w:t>cited by the case officers</w:t>
      </w:r>
      <w:r w:rsidR="006328BE" w:rsidRPr="00E24141">
        <w:t xml:space="preserve"> at the SEN panel where final decisions are made.</w:t>
      </w:r>
      <w:r w:rsidR="006328BE">
        <w:t xml:space="preserve"> </w:t>
      </w:r>
    </w:p>
    <w:p w14:paraId="49EA8CB6" w14:textId="77777777" w:rsidR="00755BC2" w:rsidRDefault="00755BC2" w:rsidP="00556E31">
      <w:pPr>
        <w:spacing w:after="0" w:line="240" w:lineRule="auto"/>
        <w:jc w:val="both"/>
      </w:pPr>
    </w:p>
    <w:p w14:paraId="4624F25E" w14:textId="77777777" w:rsidR="00436112" w:rsidRPr="00436112" w:rsidRDefault="00436112" w:rsidP="00556E31">
      <w:pPr>
        <w:spacing w:after="0" w:line="240" w:lineRule="auto"/>
        <w:jc w:val="both"/>
      </w:pPr>
      <w:r w:rsidRPr="00436112">
        <w:t xml:space="preserve">We have developed </w:t>
      </w:r>
      <w:r w:rsidRPr="006F13FC">
        <w:rPr>
          <w:i/>
          <w:color w:val="4F6228" w:themeColor="accent3" w:themeShade="80"/>
        </w:rPr>
        <w:t xml:space="preserve">‘My Plans for the Future’ </w:t>
      </w:r>
      <w:r w:rsidRPr="00436112">
        <w:t xml:space="preserve">to support children and young people to inform the design of their plan and support their transition into adulthood. </w:t>
      </w:r>
    </w:p>
    <w:p w14:paraId="1272C83C" w14:textId="77777777" w:rsidR="00755BC2" w:rsidRDefault="00755BC2" w:rsidP="00556E31">
      <w:pPr>
        <w:spacing w:after="0" w:line="240" w:lineRule="auto"/>
        <w:jc w:val="both"/>
      </w:pPr>
    </w:p>
    <w:p w14:paraId="58784F3B" w14:textId="77777777" w:rsidR="00436112" w:rsidRPr="00436112" w:rsidRDefault="00436112" w:rsidP="00556E31">
      <w:pPr>
        <w:spacing w:after="0" w:line="240" w:lineRule="auto"/>
        <w:jc w:val="both"/>
      </w:pPr>
      <w:r w:rsidRPr="00436112">
        <w:t xml:space="preserve">Practitioners </w:t>
      </w:r>
      <w:r w:rsidRPr="006F13FC">
        <w:rPr>
          <w:i/>
          <w:color w:val="4F6228" w:themeColor="accent3" w:themeShade="80"/>
        </w:rPr>
        <w:t>utilise Signs of Safety</w:t>
      </w:r>
      <w:r w:rsidRPr="006F13FC">
        <w:rPr>
          <w:color w:val="4F6228" w:themeColor="accent3" w:themeShade="80"/>
        </w:rPr>
        <w:t xml:space="preserve"> </w:t>
      </w:r>
      <w:r w:rsidRPr="00436112">
        <w:t xml:space="preserve">which is a solution focussed tool designed to capture the wishes and feelings of children and parents and the approach has been incorporated into our assessment mechanisms across Early Intervention and Children’s Social Care to enable services to better understand views, from the perspective of children and parents/carers, which subsequently helps children and families to own their plan. </w:t>
      </w:r>
    </w:p>
    <w:p w14:paraId="1A84756F" w14:textId="77777777" w:rsidR="00755BC2" w:rsidRDefault="00755BC2" w:rsidP="00556E31">
      <w:pPr>
        <w:spacing w:after="0" w:line="240" w:lineRule="auto"/>
        <w:jc w:val="both"/>
      </w:pPr>
    </w:p>
    <w:p w14:paraId="6699E57C" w14:textId="77777777" w:rsidR="00436112" w:rsidRPr="00436112" w:rsidRDefault="00436112" w:rsidP="00556E31">
      <w:pPr>
        <w:spacing w:after="0" w:line="240" w:lineRule="auto"/>
        <w:jc w:val="both"/>
      </w:pPr>
      <w:r w:rsidRPr="00436112">
        <w:t xml:space="preserve">Annual reviews provide opportunities for parents, </w:t>
      </w:r>
      <w:proofErr w:type="gramStart"/>
      <w:r w:rsidRPr="00436112">
        <w:t>carers</w:t>
      </w:r>
      <w:proofErr w:type="gramEnd"/>
      <w:r w:rsidRPr="00436112">
        <w:t xml:space="preserve"> and children to share their views into a revised position statement of the child’s needs and progress, this </w:t>
      </w:r>
      <w:r w:rsidRPr="006F13FC">
        <w:rPr>
          <w:i/>
          <w:color w:val="4F6228" w:themeColor="accent3" w:themeShade="80"/>
        </w:rPr>
        <w:t>includes survey monkey</w:t>
      </w:r>
      <w:r w:rsidRPr="006F13FC">
        <w:rPr>
          <w:color w:val="4F6228" w:themeColor="accent3" w:themeShade="80"/>
        </w:rPr>
        <w:t xml:space="preserve"> </w:t>
      </w:r>
      <w:r w:rsidRPr="00436112">
        <w:t>to capture feedback on the support offered from both parents and children.</w:t>
      </w:r>
    </w:p>
    <w:p w14:paraId="3905AECC" w14:textId="77777777" w:rsidR="00436112" w:rsidRPr="006F13FC" w:rsidRDefault="00436112" w:rsidP="00556E31">
      <w:pPr>
        <w:spacing w:after="0" w:line="240" w:lineRule="auto"/>
        <w:jc w:val="both"/>
        <w:rPr>
          <w:i/>
          <w:color w:val="4F6228" w:themeColor="accent3" w:themeShade="80"/>
        </w:rPr>
      </w:pPr>
      <w:r w:rsidRPr="00436112">
        <w:t xml:space="preserve">Health services utilise the </w:t>
      </w:r>
      <w:r w:rsidRPr="006F13FC">
        <w:rPr>
          <w:i/>
          <w:color w:val="4F6228" w:themeColor="accent3" w:themeShade="80"/>
        </w:rPr>
        <w:t>Friends and Family questionnaire</w:t>
      </w:r>
      <w:r w:rsidRPr="006F13FC">
        <w:rPr>
          <w:color w:val="4F6228" w:themeColor="accent3" w:themeShade="80"/>
        </w:rPr>
        <w:t xml:space="preserve"> </w:t>
      </w:r>
      <w:r w:rsidRPr="00436112">
        <w:t xml:space="preserve">and captures feedback to inform </w:t>
      </w:r>
      <w:r w:rsidRPr="006F13FC">
        <w:t>delivery.</w:t>
      </w:r>
      <w:r w:rsidRPr="006F13FC">
        <w:rPr>
          <w:i/>
        </w:rPr>
        <w:t xml:space="preserve"> </w:t>
      </w:r>
    </w:p>
    <w:p w14:paraId="2A0F9F67" w14:textId="77777777" w:rsidR="00755BC2" w:rsidRDefault="00755BC2" w:rsidP="00556E31">
      <w:pPr>
        <w:spacing w:after="0" w:line="240" w:lineRule="auto"/>
        <w:jc w:val="both"/>
        <w:rPr>
          <w:i/>
          <w:color w:val="4F6228" w:themeColor="accent3" w:themeShade="80"/>
        </w:rPr>
      </w:pPr>
    </w:p>
    <w:p w14:paraId="3462FD59" w14:textId="73C0CDFC" w:rsidR="00436112" w:rsidRPr="00E24141" w:rsidRDefault="006F13FC" w:rsidP="00556E31">
      <w:pPr>
        <w:spacing w:after="0" w:line="240" w:lineRule="auto"/>
        <w:jc w:val="both"/>
      </w:pPr>
      <w:r w:rsidRPr="00E24141">
        <w:rPr>
          <w:i/>
          <w:color w:val="4F6228" w:themeColor="accent3" w:themeShade="80"/>
        </w:rPr>
        <w:t>Independent Advice and Support:</w:t>
      </w:r>
      <w:r w:rsidRPr="00E24141">
        <w:rPr>
          <w:color w:val="4F6228" w:themeColor="accent3" w:themeShade="80"/>
        </w:rPr>
        <w:t xml:space="preserve"> </w:t>
      </w:r>
      <w:r w:rsidR="00436112" w:rsidRPr="00E24141">
        <w:t xml:space="preserve">SENDIASS provide support and advocacy for </w:t>
      </w:r>
      <w:r w:rsidR="004D6CEE" w:rsidRPr="00E24141">
        <w:t>families</w:t>
      </w:r>
      <w:r w:rsidR="00436112" w:rsidRPr="00E24141">
        <w:t xml:space="preserve"> and the service is actively promoted through the Local Offer, RPCV, DYF, Family Drop-</w:t>
      </w:r>
      <w:r w:rsidR="004F7A06" w:rsidRPr="00E24141">
        <w:t>ins,</w:t>
      </w:r>
      <w:r w:rsidR="00436112" w:rsidRPr="00E24141">
        <w:t xml:space="preserve"> Sunflowers and SENCO network etc. The service provides one to one support, which can include attendance at Team Around the Family (TAFs), Annual Reviews and other meetings </w:t>
      </w:r>
      <w:r w:rsidR="00436112" w:rsidRPr="00E24141">
        <w:lastRenderedPageBreak/>
        <w:t xml:space="preserve">to enable the voice of children and parents to be heard. To facilitate access, the service provides an array of access channels including face to face drop in, website and phone. </w:t>
      </w:r>
    </w:p>
    <w:p w14:paraId="493DA503" w14:textId="5CF03024" w:rsidR="00D858A0" w:rsidRPr="00E24141" w:rsidRDefault="00D858A0" w:rsidP="00556E31">
      <w:pPr>
        <w:spacing w:after="0" w:line="240" w:lineRule="auto"/>
        <w:jc w:val="both"/>
      </w:pPr>
    </w:p>
    <w:p w14:paraId="69394884" w14:textId="459D2DC0" w:rsidR="00E1451F" w:rsidRDefault="004D6CEE" w:rsidP="00556E31">
      <w:pPr>
        <w:spacing w:after="0" w:line="240" w:lineRule="auto"/>
        <w:jc w:val="both"/>
      </w:pPr>
      <w:r w:rsidRPr="00E24141">
        <w:t xml:space="preserve">As part of this </w:t>
      </w:r>
      <w:r w:rsidR="007D2F06" w:rsidRPr="00E24141">
        <w:t>offer</w:t>
      </w:r>
      <w:r w:rsidRPr="00E24141">
        <w:t xml:space="preserve">, </w:t>
      </w:r>
      <w:r w:rsidR="00D858A0" w:rsidRPr="00E24141">
        <w:t xml:space="preserve">SENDIASS now have dedicated capacity to support children and young people </w:t>
      </w:r>
      <w:r w:rsidRPr="00E24141">
        <w:t xml:space="preserve">which is focussed on those cohorts where </w:t>
      </w:r>
      <w:r w:rsidR="00D858A0" w:rsidRPr="00E24141">
        <w:t xml:space="preserve">changes are taking place </w:t>
      </w:r>
      <w:proofErr w:type="spellStart"/>
      <w:proofErr w:type="gramStart"/>
      <w:r w:rsidRPr="00E24141">
        <w:t>eg</w:t>
      </w:r>
      <w:proofErr w:type="spellEnd"/>
      <w:proofErr w:type="gramEnd"/>
      <w:r w:rsidR="00D858A0" w:rsidRPr="00E24141">
        <w:t xml:space="preserve"> </w:t>
      </w:r>
      <w:r w:rsidR="00E1451F" w:rsidRPr="00E24141">
        <w:t xml:space="preserve">during </w:t>
      </w:r>
      <w:r w:rsidR="00D858A0" w:rsidRPr="00E24141">
        <w:t xml:space="preserve">Y6, Y9 and Y11 transition points. </w:t>
      </w:r>
      <w:r w:rsidR="006328BE" w:rsidRPr="00E24141">
        <w:t xml:space="preserve">The dedicated capacity was developed in conjunction with the Rutland Disabled Youth Forum – support </w:t>
      </w:r>
      <w:r w:rsidR="00E1451F" w:rsidRPr="00E24141">
        <w:t xml:space="preserve">can be </w:t>
      </w:r>
      <w:r w:rsidR="006328BE" w:rsidRPr="00E24141">
        <w:t xml:space="preserve">on a </w:t>
      </w:r>
      <w:r w:rsidR="00E1451F" w:rsidRPr="00E24141">
        <w:t xml:space="preserve">1:1 </w:t>
      </w:r>
      <w:r w:rsidR="006328BE" w:rsidRPr="00E24141">
        <w:t>basis</w:t>
      </w:r>
      <w:r w:rsidR="00E1451F" w:rsidRPr="00E24141">
        <w:t xml:space="preserve"> </w:t>
      </w:r>
      <w:r w:rsidRPr="00E24141">
        <w:t xml:space="preserve">either prior to, during or post an annual review </w:t>
      </w:r>
      <w:r w:rsidR="00E1451F" w:rsidRPr="00E24141">
        <w:t xml:space="preserve">and also covers group </w:t>
      </w:r>
      <w:r w:rsidR="00D0374A" w:rsidRPr="00E24141">
        <w:t xml:space="preserve">work with cohorts </w:t>
      </w:r>
      <w:r w:rsidR="00E1451F" w:rsidRPr="00E24141">
        <w:t xml:space="preserve">of young people with SEND in Rutland secondary schools. The aim is to ensure that young people know they have a right to express their views, they have the confidence </w:t>
      </w:r>
      <w:r w:rsidRPr="00E24141">
        <w:t xml:space="preserve">to share these </w:t>
      </w:r>
      <w:r w:rsidR="00E1451F" w:rsidRPr="00E24141">
        <w:t>and are supported to do so in a format of their choice.</w:t>
      </w:r>
    </w:p>
    <w:p w14:paraId="703DC932" w14:textId="77777777" w:rsidR="00E1451F" w:rsidRDefault="00E1451F" w:rsidP="00556E31">
      <w:pPr>
        <w:spacing w:after="0" w:line="240" w:lineRule="auto"/>
        <w:jc w:val="both"/>
      </w:pPr>
    </w:p>
    <w:p w14:paraId="549E0B62" w14:textId="02ED355A" w:rsidR="00163A88" w:rsidRDefault="3B52591C" w:rsidP="362043D1">
      <w:pPr>
        <w:pStyle w:val="Heading1"/>
        <w:spacing w:before="0" w:beforeAutospacing="0" w:after="0" w:afterAutospacing="0"/>
        <w:jc w:val="both"/>
        <w:rPr>
          <w:b w:val="0"/>
          <w:bCs w:val="0"/>
          <w:color w:val="auto"/>
          <w:sz w:val="22"/>
          <w:szCs w:val="22"/>
        </w:rPr>
      </w:pPr>
      <w:r w:rsidRPr="362043D1">
        <w:rPr>
          <w:b w:val="0"/>
          <w:bCs w:val="0"/>
          <w:color w:val="auto"/>
          <w:sz w:val="22"/>
          <w:szCs w:val="22"/>
        </w:rPr>
        <w:t xml:space="preserve">We have an </w:t>
      </w:r>
      <w:r w:rsidRPr="362043D1">
        <w:rPr>
          <w:b w:val="0"/>
          <w:bCs w:val="0"/>
          <w:i/>
          <w:iCs/>
          <w:sz w:val="22"/>
          <w:szCs w:val="22"/>
        </w:rPr>
        <w:t>advocacy service</w:t>
      </w:r>
      <w:r w:rsidRPr="362043D1">
        <w:rPr>
          <w:b w:val="0"/>
          <w:bCs w:val="0"/>
          <w:sz w:val="22"/>
          <w:szCs w:val="22"/>
        </w:rPr>
        <w:t xml:space="preserve"> </w:t>
      </w:r>
      <w:r w:rsidRPr="362043D1">
        <w:rPr>
          <w:b w:val="0"/>
          <w:bCs w:val="0"/>
          <w:color w:val="auto"/>
          <w:sz w:val="22"/>
          <w:szCs w:val="22"/>
        </w:rPr>
        <w:t>provided by Age UK in place for children aged 14 and above which provides additional support with a focus on transitions into adulthood and appropriate service support. We have trained frontline staff to deliver advocacy support through our services for y</w:t>
      </w:r>
      <w:r w:rsidR="6735EB94" w:rsidRPr="362043D1">
        <w:rPr>
          <w:b w:val="0"/>
          <w:bCs w:val="0"/>
          <w:color w:val="auto"/>
          <w:sz w:val="22"/>
          <w:szCs w:val="22"/>
        </w:rPr>
        <w:t>oun</w:t>
      </w:r>
      <w:r w:rsidRPr="362043D1">
        <w:rPr>
          <w:b w:val="0"/>
          <w:bCs w:val="0"/>
          <w:color w:val="auto"/>
          <w:sz w:val="22"/>
          <w:szCs w:val="22"/>
        </w:rPr>
        <w:t xml:space="preserve">g people and subsequently children who are in the social care system including children looked after or care leavers, have the option of independent advocacy to support them and enable their voice to be heard within the process. </w:t>
      </w:r>
    </w:p>
    <w:p w14:paraId="4E279674" w14:textId="65686D51" w:rsidR="007B2202" w:rsidRDefault="007B2202" w:rsidP="00556E31">
      <w:pPr>
        <w:pStyle w:val="Heading1"/>
        <w:spacing w:before="0" w:beforeAutospacing="0" w:after="0" w:afterAutospacing="0"/>
        <w:jc w:val="both"/>
        <w:rPr>
          <w:sz w:val="22"/>
          <w:szCs w:val="22"/>
        </w:rPr>
      </w:pPr>
    </w:p>
    <w:p w14:paraId="7236A240" w14:textId="34FB6BAF" w:rsidR="00121178" w:rsidRDefault="00121178" w:rsidP="00556E31">
      <w:pPr>
        <w:pStyle w:val="Heading1"/>
        <w:spacing w:before="0" w:beforeAutospacing="0" w:after="0" w:afterAutospacing="0"/>
        <w:jc w:val="both"/>
        <w:rPr>
          <w:sz w:val="22"/>
          <w:szCs w:val="22"/>
        </w:rPr>
      </w:pPr>
    </w:p>
    <w:p w14:paraId="2C5EEAEC" w14:textId="77777777" w:rsidR="00121178" w:rsidRDefault="00121178" w:rsidP="00556E31">
      <w:pPr>
        <w:pStyle w:val="Heading1"/>
        <w:spacing w:before="0" w:beforeAutospacing="0" w:after="0" w:afterAutospacing="0"/>
        <w:jc w:val="both"/>
        <w:rPr>
          <w:sz w:val="22"/>
          <w:szCs w:val="22"/>
        </w:rPr>
      </w:pPr>
    </w:p>
    <w:p w14:paraId="5FC3B089" w14:textId="77777777" w:rsidR="006F13FC" w:rsidRDefault="006F13FC" w:rsidP="00556E31">
      <w:pPr>
        <w:pStyle w:val="Heading1"/>
        <w:spacing w:before="0" w:beforeAutospacing="0" w:after="0" w:afterAutospacing="0"/>
        <w:jc w:val="both"/>
        <w:rPr>
          <w:sz w:val="22"/>
          <w:szCs w:val="22"/>
        </w:rPr>
      </w:pPr>
      <w:r w:rsidRPr="006F13FC">
        <w:rPr>
          <w:sz w:val="22"/>
          <w:szCs w:val="22"/>
        </w:rPr>
        <w:t>10.3</w:t>
      </w:r>
      <w:r w:rsidRPr="006F13FC">
        <w:rPr>
          <w:sz w:val="22"/>
          <w:szCs w:val="22"/>
        </w:rPr>
        <w:tab/>
        <w:t>Personal Budgets</w:t>
      </w:r>
    </w:p>
    <w:p w14:paraId="71587426" w14:textId="77777777" w:rsidR="007B2202" w:rsidRPr="006F13FC" w:rsidRDefault="007B2202" w:rsidP="00556E31">
      <w:pPr>
        <w:pStyle w:val="Heading1"/>
        <w:spacing w:before="0" w:beforeAutospacing="0" w:after="0" w:afterAutospacing="0"/>
        <w:jc w:val="both"/>
        <w:rPr>
          <w:sz w:val="22"/>
          <w:szCs w:val="22"/>
        </w:rPr>
      </w:pPr>
    </w:p>
    <w:p w14:paraId="696CC3B9" w14:textId="77777777" w:rsidR="006F13FC" w:rsidRDefault="006F13FC" w:rsidP="00556E31">
      <w:pPr>
        <w:spacing w:after="0" w:line="240" w:lineRule="auto"/>
        <w:jc w:val="both"/>
      </w:pPr>
      <w:r>
        <w:t>There remains a need to ensure parents</w:t>
      </w:r>
      <w:r>
        <w:rPr>
          <w:spacing w:val="-4"/>
        </w:rPr>
        <w:t xml:space="preserve"> </w:t>
      </w:r>
      <w:r>
        <w:t>understand</w:t>
      </w:r>
      <w:r>
        <w:rPr>
          <w:spacing w:val="-5"/>
        </w:rPr>
        <w:t xml:space="preserve"> </w:t>
      </w:r>
      <w:r>
        <w:t>their</w:t>
      </w:r>
      <w:r>
        <w:rPr>
          <w:spacing w:val="-3"/>
        </w:rPr>
        <w:t xml:space="preserve"> </w:t>
      </w:r>
      <w:r>
        <w:t>personal</w:t>
      </w:r>
      <w:r>
        <w:rPr>
          <w:spacing w:val="-3"/>
        </w:rPr>
        <w:t xml:space="preserve"> </w:t>
      </w:r>
      <w:r>
        <w:t xml:space="preserve">budget </w:t>
      </w:r>
      <w:r w:rsidR="0048679E">
        <w:t>and how t</w:t>
      </w:r>
      <w:r>
        <w:t>hey</w:t>
      </w:r>
      <w:r>
        <w:rPr>
          <w:spacing w:val="-3"/>
        </w:rPr>
        <w:t xml:space="preserve"> </w:t>
      </w:r>
      <w:r>
        <w:rPr>
          <w:spacing w:val="-2"/>
        </w:rPr>
        <w:t>can</w:t>
      </w:r>
      <w:r>
        <w:t xml:space="preserve"> use this</w:t>
      </w:r>
      <w:r>
        <w:rPr>
          <w:spacing w:val="-5"/>
        </w:rPr>
        <w:t xml:space="preserve"> </w:t>
      </w:r>
      <w:r>
        <w:t xml:space="preserve">to </w:t>
      </w:r>
      <w:r>
        <w:rPr>
          <w:spacing w:val="-2"/>
        </w:rPr>
        <w:t>meet</w:t>
      </w:r>
      <w:r>
        <w:rPr>
          <w:spacing w:val="3"/>
        </w:rPr>
        <w:t xml:space="preserve"> </w:t>
      </w:r>
      <w:r>
        <w:t>social</w:t>
      </w:r>
      <w:r>
        <w:rPr>
          <w:spacing w:val="-2"/>
        </w:rPr>
        <w:t xml:space="preserve"> </w:t>
      </w:r>
      <w:r>
        <w:t>care needs as usage of personal budgets is still lo</w:t>
      </w:r>
      <w:r w:rsidR="0048679E">
        <w:t xml:space="preserve">w. </w:t>
      </w:r>
      <w:r w:rsidR="00A514EB" w:rsidRPr="0048679E">
        <w:t>However,</w:t>
      </w:r>
      <w:r w:rsidR="0048679E" w:rsidRPr="0048679E">
        <w:t xml:space="preserve"> parent</w:t>
      </w:r>
      <w:r w:rsidR="0048679E">
        <w:t>s</w:t>
      </w:r>
      <w:r w:rsidR="0048679E" w:rsidRPr="0048679E">
        <w:t xml:space="preserve"> utilise their direct payments to access short breaks support </w:t>
      </w:r>
      <w:r w:rsidR="0048679E">
        <w:t>successfully.</w:t>
      </w:r>
    </w:p>
    <w:p w14:paraId="0C9D7C08" w14:textId="77777777" w:rsidR="006F13FC" w:rsidRDefault="004F7A06" w:rsidP="00556E31">
      <w:pPr>
        <w:spacing w:after="0" w:line="240" w:lineRule="auto"/>
        <w:jc w:val="both"/>
      </w:pPr>
      <w:r>
        <w:t>T</w:t>
      </w:r>
      <w:r w:rsidR="006F13FC">
        <w:t xml:space="preserve">he local authority holds data on families known to </w:t>
      </w:r>
      <w:r w:rsidR="006F13FC">
        <w:rPr>
          <w:spacing w:val="-2"/>
        </w:rPr>
        <w:t>Adult</w:t>
      </w:r>
      <w:r w:rsidR="006F13FC">
        <w:t xml:space="preserve"> </w:t>
      </w:r>
      <w:r w:rsidR="006F13FC">
        <w:rPr>
          <w:spacing w:val="-2"/>
        </w:rPr>
        <w:t xml:space="preserve">Social </w:t>
      </w:r>
      <w:r>
        <w:t>Care but</w:t>
      </w:r>
      <w:r w:rsidR="006F13FC">
        <w:t xml:space="preserve"> given the low numbers this is not provided here. </w:t>
      </w:r>
    </w:p>
    <w:p w14:paraId="10AC00FF" w14:textId="77777777" w:rsidR="007B2202" w:rsidRPr="006F13FC" w:rsidRDefault="007B2202" w:rsidP="00556E31">
      <w:pPr>
        <w:spacing w:after="0" w:line="240" w:lineRule="auto"/>
        <w:jc w:val="both"/>
      </w:pPr>
    </w:p>
    <w:p w14:paraId="31AEF20E" w14:textId="77777777" w:rsidR="00163A88" w:rsidRDefault="00676D65" w:rsidP="00556E31">
      <w:pPr>
        <w:pStyle w:val="Heading1"/>
        <w:numPr>
          <w:ilvl w:val="0"/>
          <w:numId w:val="6"/>
        </w:numPr>
        <w:spacing w:before="0" w:beforeAutospacing="0" w:after="0" w:afterAutospacing="0"/>
        <w:jc w:val="both"/>
      </w:pPr>
      <w:bookmarkStart w:id="22" w:name="_Toc34386313"/>
      <w:r>
        <w:t>Joint Commissioning with Health</w:t>
      </w:r>
      <w:bookmarkEnd w:id="22"/>
    </w:p>
    <w:p w14:paraId="1F88DE80" w14:textId="77777777" w:rsidR="007B2202" w:rsidRPr="007B2202" w:rsidRDefault="007B2202" w:rsidP="00556E31">
      <w:pPr>
        <w:pStyle w:val="Heading1"/>
        <w:spacing w:before="0" w:beforeAutospacing="0" w:after="0" w:afterAutospacing="0"/>
        <w:ind w:left="360"/>
        <w:jc w:val="both"/>
        <w:rPr>
          <w:sz w:val="24"/>
        </w:rPr>
      </w:pPr>
    </w:p>
    <w:p w14:paraId="60CC9F0D" w14:textId="2281936E" w:rsidR="00676D65" w:rsidRDefault="00A340AC" w:rsidP="00556E31">
      <w:pPr>
        <w:pStyle w:val="Heading1"/>
        <w:spacing w:before="0" w:beforeAutospacing="0" w:after="0" w:afterAutospacing="0"/>
        <w:jc w:val="both"/>
        <w:rPr>
          <w:rFonts w:eastAsia="Calibri" w:cs="Arial"/>
          <w:b w:val="0"/>
          <w:sz w:val="22"/>
          <w:szCs w:val="22"/>
          <w:lang w:eastAsia="en-US"/>
        </w:rPr>
      </w:pPr>
      <w:r w:rsidRPr="00687F86">
        <w:rPr>
          <w:rFonts w:cs="Arial"/>
          <w:b w:val="0"/>
          <w:color w:val="auto"/>
          <w:sz w:val="22"/>
        </w:rPr>
        <w:t>In Rutland there is a multi-</w:t>
      </w:r>
      <w:r w:rsidR="000E3867" w:rsidRPr="00687F86">
        <w:rPr>
          <w:rFonts w:cs="Arial"/>
          <w:b w:val="0"/>
          <w:color w:val="auto"/>
          <w:sz w:val="22"/>
        </w:rPr>
        <w:t>agency</w:t>
      </w:r>
      <w:r w:rsidR="000E3867">
        <w:rPr>
          <w:rFonts w:cs="Arial"/>
          <w:b w:val="0"/>
          <w:color w:val="auto"/>
          <w:sz w:val="22"/>
        </w:rPr>
        <w:t xml:space="preserve"> advisory panel/decision making process</w:t>
      </w:r>
      <w:r w:rsidRPr="00687F86">
        <w:rPr>
          <w:rFonts w:cs="Arial"/>
          <w:b w:val="0"/>
          <w:color w:val="auto"/>
          <w:sz w:val="22"/>
        </w:rPr>
        <w:t xml:space="preserve"> which discuss support and provision with ch</w:t>
      </w:r>
      <w:r w:rsidR="00761CBC" w:rsidRPr="00687F86">
        <w:rPr>
          <w:rFonts w:cs="Arial"/>
          <w:b w:val="0"/>
          <w:color w:val="auto"/>
          <w:sz w:val="22"/>
        </w:rPr>
        <w:t xml:space="preserve">ildren and young people with SEND. Our </w:t>
      </w:r>
      <w:r w:rsidR="00DA01AA">
        <w:rPr>
          <w:rFonts w:cs="Arial"/>
          <w:b w:val="0"/>
          <w:color w:val="auto"/>
          <w:sz w:val="22"/>
        </w:rPr>
        <w:t xml:space="preserve">advisory </w:t>
      </w:r>
      <w:r w:rsidR="00761CBC" w:rsidRPr="00687F86">
        <w:rPr>
          <w:rFonts w:cs="Arial"/>
          <w:b w:val="0"/>
          <w:color w:val="auto"/>
          <w:sz w:val="22"/>
        </w:rPr>
        <w:t xml:space="preserve">panel brings agencies together to discuss complex cases and to assess the suitability of EHCNA, EHCPs, education placements and additional funding requirements, ensuring these are the most appropriate for a child’s need.  The SEND panel supports the co-ordination of assessment information and ensures the commissioning of services is effective and that the level of resources provided is owned and directed by partner agencies. The panel is responsible for the allocation of High Needs Funding (Designated Schools Grant) to children who have an EHCP and reviews complex cases providing clarity on responsibilities for provision and funding </w:t>
      </w:r>
      <w:proofErr w:type="gramStart"/>
      <w:r w:rsidR="00761CBC" w:rsidRPr="00687F86">
        <w:rPr>
          <w:rFonts w:cs="Arial"/>
          <w:b w:val="0"/>
          <w:color w:val="auto"/>
          <w:sz w:val="22"/>
        </w:rPr>
        <w:t>e.g.</w:t>
      </w:r>
      <w:proofErr w:type="gramEnd"/>
      <w:r w:rsidR="00761CBC" w:rsidRPr="00687F86">
        <w:rPr>
          <w:rFonts w:cs="Arial"/>
          <w:b w:val="0"/>
          <w:color w:val="auto"/>
          <w:sz w:val="22"/>
        </w:rPr>
        <w:t xml:space="preserve"> Education, Social Care and Continuing Health Care funding arrangements.</w:t>
      </w:r>
      <w:r w:rsidR="00761CBC" w:rsidRPr="00687F86">
        <w:rPr>
          <w:rFonts w:eastAsia="Calibri" w:cs="Arial"/>
          <w:b w:val="0"/>
          <w:sz w:val="22"/>
          <w:szCs w:val="22"/>
          <w:lang w:eastAsia="en-US"/>
        </w:rPr>
        <w:t xml:space="preserve"> </w:t>
      </w:r>
    </w:p>
    <w:p w14:paraId="3B5C112D" w14:textId="77777777" w:rsidR="00DA01AA" w:rsidRDefault="00DA01AA" w:rsidP="00556E31">
      <w:pPr>
        <w:pStyle w:val="Heading1"/>
        <w:spacing w:before="0" w:beforeAutospacing="0" w:after="0" w:afterAutospacing="0"/>
        <w:jc w:val="both"/>
        <w:rPr>
          <w:rFonts w:eastAsia="Calibri" w:cs="Arial"/>
          <w:b w:val="0"/>
          <w:sz w:val="22"/>
          <w:szCs w:val="22"/>
          <w:lang w:eastAsia="en-US"/>
        </w:rPr>
      </w:pPr>
    </w:p>
    <w:p w14:paraId="195F993B" w14:textId="51027483" w:rsidR="00DA01AA" w:rsidRPr="00193686" w:rsidRDefault="00DA01AA" w:rsidP="00556E31">
      <w:pPr>
        <w:pStyle w:val="Heading1"/>
        <w:spacing w:before="0" w:beforeAutospacing="0" w:after="0" w:afterAutospacing="0"/>
        <w:jc w:val="both"/>
        <w:rPr>
          <w:rFonts w:eastAsia="Calibri" w:cs="Arial"/>
          <w:b w:val="0"/>
          <w:color w:val="auto"/>
          <w:sz w:val="22"/>
          <w:szCs w:val="22"/>
          <w:lang w:eastAsia="en-US"/>
        </w:rPr>
      </w:pPr>
      <w:r w:rsidRPr="00193686">
        <w:rPr>
          <w:rFonts w:eastAsia="Calibri" w:cs="Arial"/>
          <w:b w:val="0"/>
          <w:color w:val="auto"/>
          <w:sz w:val="22"/>
          <w:szCs w:val="22"/>
          <w:lang w:eastAsia="en-US"/>
        </w:rPr>
        <w:t xml:space="preserve">Rutland is an active participant in the LLR SEND Joint Commissioning Strategic group, with other local authorities, ICB and LPT representatives, and </w:t>
      </w:r>
      <w:r w:rsidR="00193686" w:rsidRPr="00193686">
        <w:rPr>
          <w:rFonts w:eastAsia="Calibri" w:cs="Arial"/>
          <w:b w:val="0"/>
          <w:color w:val="auto"/>
          <w:sz w:val="22"/>
          <w:szCs w:val="22"/>
          <w:lang w:eastAsia="en-US"/>
        </w:rPr>
        <w:t>parents,</w:t>
      </w:r>
      <w:r w:rsidRPr="00193686">
        <w:rPr>
          <w:rFonts w:eastAsia="Calibri" w:cs="Arial"/>
          <w:b w:val="0"/>
          <w:color w:val="auto"/>
          <w:sz w:val="22"/>
          <w:szCs w:val="22"/>
          <w:lang w:eastAsia="en-US"/>
        </w:rPr>
        <w:t xml:space="preserve"> which sets out key priorities which require and are supported by a whole system approach. </w:t>
      </w:r>
    </w:p>
    <w:p w14:paraId="04CB3B21" w14:textId="77777777" w:rsidR="00A654FC" w:rsidRDefault="00A654FC" w:rsidP="00556E31">
      <w:pPr>
        <w:pStyle w:val="Heading1"/>
        <w:spacing w:before="0" w:beforeAutospacing="0" w:after="0" w:afterAutospacing="0"/>
        <w:jc w:val="both"/>
        <w:rPr>
          <w:rFonts w:eastAsia="Calibri" w:cs="Arial"/>
          <w:b w:val="0"/>
          <w:sz w:val="22"/>
          <w:szCs w:val="22"/>
          <w:lang w:eastAsia="en-US"/>
        </w:rPr>
      </w:pPr>
    </w:p>
    <w:p w14:paraId="24FEABA9" w14:textId="77777777" w:rsidR="007B2202" w:rsidRPr="00687F86" w:rsidRDefault="007B2202" w:rsidP="00556E31">
      <w:pPr>
        <w:pStyle w:val="Heading1"/>
        <w:spacing w:before="0" w:beforeAutospacing="0" w:after="0" w:afterAutospacing="0"/>
        <w:jc w:val="both"/>
        <w:rPr>
          <w:b w:val="0"/>
          <w:sz w:val="22"/>
        </w:rPr>
      </w:pPr>
    </w:p>
    <w:p w14:paraId="590C487C" w14:textId="77777777" w:rsidR="0000387A" w:rsidRDefault="003301CC" w:rsidP="00556E31">
      <w:pPr>
        <w:pStyle w:val="Heading1"/>
        <w:numPr>
          <w:ilvl w:val="0"/>
          <w:numId w:val="6"/>
        </w:numPr>
        <w:spacing w:before="0" w:beforeAutospacing="0" w:after="0" w:afterAutospacing="0"/>
        <w:jc w:val="both"/>
      </w:pPr>
      <w:bookmarkStart w:id="23" w:name="_Toc34386314"/>
      <w:r>
        <w:t xml:space="preserve">Gaps and </w:t>
      </w:r>
      <w:r w:rsidR="001232ED">
        <w:t>Recommendations</w:t>
      </w:r>
      <w:bookmarkEnd w:id="23"/>
      <w:r w:rsidR="00F859E3">
        <w:t xml:space="preserve"> </w:t>
      </w:r>
    </w:p>
    <w:p w14:paraId="4745B1EF" w14:textId="77777777" w:rsidR="0048679E" w:rsidRDefault="0048679E" w:rsidP="00556E31">
      <w:pPr>
        <w:pStyle w:val="Heading1"/>
        <w:spacing w:before="0" w:beforeAutospacing="0" w:after="0" w:afterAutospacing="0"/>
        <w:ind w:left="360"/>
        <w:jc w:val="both"/>
      </w:pPr>
    </w:p>
    <w:p w14:paraId="2F85EEA3" w14:textId="6B7042A3" w:rsidR="0048679E" w:rsidRPr="00A514EB" w:rsidRDefault="00DA01AA" w:rsidP="00556E31">
      <w:pPr>
        <w:pStyle w:val="ListParagraph"/>
        <w:numPr>
          <w:ilvl w:val="0"/>
          <w:numId w:val="10"/>
        </w:numPr>
        <w:spacing w:after="0" w:line="240" w:lineRule="auto"/>
        <w:jc w:val="both"/>
        <w:rPr>
          <w:szCs w:val="22"/>
          <w:lang w:val="en-US"/>
        </w:rPr>
      </w:pPr>
      <w:r>
        <w:rPr>
          <w:szCs w:val="22"/>
          <w:lang w:val="en-US"/>
        </w:rPr>
        <w:t xml:space="preserve">Progress </w:t>
      </w:r>
      <w:r w:rsidR="0048679E" w:rsidRPr="00A514EB">
        <w:rPr>
          <w:szCs w:val="22"/>
          <w:lang w:val="en-US"/>
        </w:rPr>
        <w:t>our SEND Commissioning Strategy in response to the joint work currently underway across LLR and the region, to identify need and demand and to respond by providing good quality and sufficient education and care provision.</w:t>
      </w:r>
    </w:p>
    <w:p w14:paraId="40209F3C" w14:textId="77777777" w:rsidR="0048679E" w:rsidRDefault="0048679E" w:rsidP="00556E31">
      <w:pPr>
        <w:spacing w:after="0" w:line="240" w:lineRule="auto"/>
        <w:jc w:val="both"/>
        <w:rPr>
          <w:szCs w:val="22"/>
          <w:lang w:val="en-US"/>
        </w:rPr>
      </w:pPr>
    </w:p>
    <w:p w14:paraId="3E89873B" w14:textId="77777777" w:rsidR="0048679E" w:rsidRPr="00A514EB" w:rsidRDefault="0048679E" w:rsidP="00556E31">
      <w:pPr>
        <w:pStyle w:val="ListParagraph"/>
        <w:numPr>
          <w:ilvl w:val="0"/>
          <w:numId w:val="10"/>
        </w:numPr>
        <w:spacing w:after="0" w:line="240" w:lineRule="auto"/>
        <w:jc w:val="both"/>
        <w:rPr>
          <w:szCs w:val="22"/>
          <w:lang w:val="en-US"/>
        </w:rPr>
      </w:pPr>
      <w:r w:rsidRPr="00A514EB">
        <w:rPr>
          <w:szCs w:val="22"/>
          <w:lang w:val="en-US"/>
        </w:rPr>
        <w:lastRenderedPageBreak/>
        <w:t xml:space="preserve">Complete the review of our early years and primary </w:t>
      </w:r>
      <w:r w:rsidR="00A514EB" w:rsidRPr="00A514EB">
        <w:rPr>
          <w:szCs w:val="22"/>
          <w:lang w:val="en-US"/>
        </w:rPr>
        <w:t xml:space="preserve">inclusion </w:t>
      </w:r>
      <w:r w:rsidRPr="00A514EB">
        <w:rPr>
          <w:szCs w:val="22"/>
          <w:lang w:val="en-US"/>
        </w:rPr>
        <w:t>pathway to ensure children are identified early and providers have the capacity and expertise to support children in mainstream provision.</w:t>
      </w:r>
    </w:p>
    <w:p w14:paraId="3D15B262" w14:textId="77777777" w:rsidR="0048679E" w:rsidRDefault="0048679E" w:rsidP="00556E31">
      <w:pPr>
        <w:spacing w:after="0" w:line="240" w:lineRule="auto"/>
        <w:jc w:val="both"/>
        <w:rPr>
          <w:szCs w:val="22"/>
          <w:lang w:val="en-US"/>
        </w:rPr>
      </w:pPr>
    </w:p>
    <w:p w14:paraId="04692C2D" w14:textId="38595BE1" w:rsidR="00A514EB" w:rsidRDefault="00DA01AA" w:rsidP="00556E31">
      <w:pPr>
        <w:pStyle w:val="BodyText"/>
        <w:numPr>
          <w:ilvl w:val="0"/>
          <w:numId w:val="10"/>
        </w:numPr>
        <w:jc w:val="both"/>
        <w:rPr>
          <w:lang w:val="en-US"/>
        </w:rPr>
      </w:pPr>
      <w:r>
        <w:rPr>
          <w:lang w:val="en-US"/>
        </w:rPr>
        <w:t>Our Delivering Better Value transformation will i</w:t>
      </w:r>
      <w:r w:rsidR="00A514EB">
        <w:rPr>
          <w:lang w:val="en-US"/>
        </w:rPr>
        <w:t>mprove our data collection and business intelligence so that we capture how SEND needs change over time which will inform our commissioning intentions and use of our High Needs Fund.</w:t>
      </w:r>
    </w:p>
    <w:p w14:paraId="51D07444" w14:textId="77777777" w:rsidR="00A514EB" w:rsidRDefault="00A514EB" w:rsidP="00556E31">
      <w:pPr>
        <w:pStyle w:val="BodyText"/>
        <w:jc w:val="both"/>
        <w:rPr>
          <w:lang w:val="en-US"/>
        </w:rPr>
      </w:pPr>
    </w:p>
    <w:p w14:paraId="45093E34" w14:textId="5726A55F" w:rsidR="00A514EB" w:rsidRDefault="5BBAAA5E" w:rsidP="00556E31">
      <w:pPr>
        <w:pStyle w:val="BodyText"/>
        <w:numPr>
          <w:ilvl w:val="0"/>
          <w:numId w:val="10"/>
        </w:numPr>
        <w:jc w:val="both"/>
        <w:rPr>
          <w:lang w:val="en-US"/>
        </w:rPr>
      </w:pPr>
      <w:r w:rsidRPr="362043D1">
        <w:rPr>
          <w:lang w:val="en-US"/>
        </w:rPr>
        <w:t>Work with our partners, especially Health and with o</w:t>
      </w:r>
      <w:r w:rsidR="00DA01AA">
        <w:rPr>
          <w:lang w:val="en-US"/>
        </w:rPr>
        <w:t>u</w:t>
      </w:r>
      <w:r w:rsidRPr="362043D1">
        <w:rPr>
          <w:lang w:val="en-US"/>
        </w:rPr>
        <w:t>r providers to respond to the needs of children with ASD an</w:t>
      </w:r>
      <w:r w:rsidR="175F7F7E" w:rsidRPr="362043D1">
        <w:rPr>
          <w:lang w:val="en-US"/>
        </w:rPr>
        <w:t>d</w:t>
      </w:r>
      <w:r w:rsidRPr="362043D1">
        <w:rPr>
          <w:lang w:val="en-US"/>
        </w:rPr>
        <w:t xml:space="preserve"> social and emotional and mental health difficulties.</w:t>
      </w:r>
      <w:r>
        <w:t xml:space="preserve"> </w:t>
      </w:r>
      <w:r w:rsidRPr="362043D1">
        <w:rPr>
          <w:lang w:val="en-US"/>
        </w:rPr>
        <w:t xml:space="preserve">To engage the </w:t>
      </w:r>
      <w:r w:rsidR="28AD6943" w:rsidRPr="362043D1">
        <w:rPr>
          <w:lang w:val="en-US"/>
        </w:rPr>
        <w:t xml:space="preserve">ICB </w:t>
      </w:r>
      <w:r w:rsidRPr="362043D1">
        <w:rPr>
          <w:lang w:val="en-US"/>
        </w:rPr>
        <w:t xml:space="preserve">and health providers in driving forward the new SEND provision in Rutland, to ensure there is multi-agency support and that implications for local health services can be planned and managed. </w:t>
      </w:r>
    </w:p>
    <w:p w14:paraId="0EA42124" w14:textId="77777777" w:rsidR="00A514EB" w:rsidRDefault="00A514EB" w:rsidP="00556E31">
      <w:pPr>
        <w:pStyle w:val="BodyText"/>
        <w:jc w:val="both"/>
        <w:rPr>
          <w:lang w:val="en-US"/>
        </w:rPr>
      </w:pPr>
    </w:p>
    <w:p w14:paraId="49982A29" w14:textId="77777777" w:rsidR="00A514EB" w:rsidRDefault="00A514EB" w:rsidP="00556E31">
      <w:pPr>
        <w:pStyle w:val="BodyText"/>
        <w:numPr>
          <w:ilvl w:val="0"/>
          <w:numId w:val="10"/>
        </w:numPr>
        <w:jc w:val="both"/>
        <w:rPr>
          <w:lang w:val="en-US"/>
        </w:rPr>
      </w:pPr>
      <w:r>
        <w:rPr>
          <w:lang w:val="en-US"/>
        </w:rPr>
        <w:t xml:space="preserve">The SEND service and partners engage fully in the </w:t>
      </w:r>
      <w:r w:rsidRPr="00A514EB">
        <w:rPr>
          <w:lang w:val="en-US"/>
        </w:rPr>
        <w:t xml:space="preserve">participation and engagement strategy </w:t>
      </w:r>
      <w:r>
        <w:rPr>
          <w:lang w:val="en-US"/>
        </w:rPr>
        <w:t xml:space="preserve">to </w:t>
      </w:r>
      <w:r w:rsidRPr="00A514EB">
        <w:rPr>
          <w:lang w:val="en-US"/>
        </w:rPr>
        <w:t>hear the voices of children and young people with SEND</w:t>
      </w:r>
      <w:r>
        <w:rPr>
          <w:lang w:val="en-US"/>
        </w:rPr>
        <w:t xml:space="preserve"> and their families</w:t>
      </w:r>
      <w:r w:rsidRPr="00A514EB">
        <w:rPr>
          <w:lang w:val="en-US"/>
        </w:rPr>
        <w:t xml:space="preserve">. To </w:t>
      </w:r>
      <w:r>
        <w:rPr>
          <w:lang w:val="en-US"/>
        </w:rPr>
        <w:t xml:space="preserve">have in place </w:t>
      </w:r>
      <w:r w:rsidRPr="00A514EB">
        <w:rPr>
          <w:lang w:val="en-US"/>
        </w:rPr>
        <w:t xml:space="preserve">mechanisms to </w:t>
      </w:r>
      <w:r>
        <w:rPr>
          <w:lang w:val="en-US"/>
        </w:rPr>
        <w:t>gather and utilise their</w:t>
      </w:r>
      <w:r w:rsidRPr="00A514EB">
        <w:rPr>
          <w:lang w:val="en-US"/>
        </w:rPr>
        <w:t xml:space="preserve"> feedback, </w:t>
      </w:r>
      <w:r>
        <w:rPr>
          <w:lang w:val="en-US"/>
        </w:rPr>
        <w:t>to understand what works for them and which informs service planning and design.</w:t>
      </w:r>
    </w:p>
    <w:p w14:paraId="6D9636B1" w14:textId="77777777" w:rsidR="0048679E" w:rsidRDefault="0048679E" w:rsidP="007B2202">
      <w:pPr>
        <w:spacing w:after="0" w:line="240" w:lineRule="auto"/>
        <w:jc w:val="both"/>
        <w:rPr>
          <w:szCs w:val="22"/>
          <w:lang w:val="en-US"/>
        </w:rPr>
      </w:pPr>
    </w:p>
    <w:p w14:paraId="0E00BF23" w14:textId="77777777" w:rsidR="00983A5F" w:rsidRDefault="00983A5F" w:rsidP="007B2202">
      <w:pPr>
        <w:spacing w:after="0" w:line="240" w:lineRule="auto"/>
      </w:pPr>
    </w:p>
    <w:sectPr w:rsidR="00983A5F" w:rsidSect="00121178">
      <w:footerReference w:type="default" r:id="rId14"/>
      <w:pgSz w:w="11906" w:h="16838"/>
      <w:pgMar w:top="1440" w:right="1440" w:bottom="851"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DE04" w14:textId="77777777" w:rsidR="00680B32" w:rsidRDefault="00680B32" w:rsidP="0004002A">
      <w:pPr>
        <w:spacing w:after="0" w:line="240" w:lineRule="auto"/>
      </w:pPr>
      <w:r>
        <w:separator/>
      </w:r>
    </w:p>
  </w:endnote>
  <w:endnote w:type="continuationSeparator" w:id="0">
    <w:p w14:paraId="6F2972FA" w14:textId="77777777" w:rsidR="00680B32" w:rsidRDefault="00680B32" w:rsidP="0004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396632"/>
      <w:docPartObj>
        <w:docPartGallery w:val="Page Numbers (Bottom of Page)"/>
        <w:docPartUnique/>
      </w:docPartObj>
    </w:sdtPr>
    <w:sdtEndPr>
      <w:rPr>
        <w:noProof/>
      </w:rPr>
    </w:sdtEndPr>
    <w:sdtContent>
      <w:p w14:paraId="6D125FE4" w14:textId="30F4C81F" w:rsidR="00121178" w:rsidRDefault="001211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CA45D" w14:textId="77777777" w:rsidR="00121178" w:rsidRDefault="00121178" w:rsidP="67BFB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1080" w14:textId="77777777" w:rsidR="00680B32" w:rsidRDefault="00680B32" w:rsidP="0004002A">
      <w:pPr>
        <w:spacing w:after="0" w:line="240" w:lineRule="auto"/>
      </w:pPr>
      <w:r>
        <w:separator/>
      </w:r>
    </w:p>
  </w:footnote>
  <w:footnote w:type="continuationSeparator" w:id="0">
    <w:p w14:paraId="764BC752" w14:textId="77777777" w:rsidR="00680B32" w:rsidRDefault="00680B32" w:rsidP="00040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F03"/>
    <w:multiLevelType w:val="hybridMultilevel"/>
    <w:tmpl w:val="8536E18C"/>
    <w:lvl w:ilvl="0" w:tplc="08090001">
      <w:start w:val="1"/>
      <w:numFmt w:val="bullet"/>
      <w:lvlText w:val=""/>
      <w:lvlJc w:val="left"/>
      <w:pPr>
        <w:ind w:left="360" w:hanging="360"/>
      </w:pPr>
      <w:rPr>
        <w:rFonts w:ascii="Symbol" w:hAnsi="Symbol" w:hint="default"/>
        <w:color w:val="3366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414E3"/>
    <w:multiLevelType w:val="hybridMultilevel"/>
    <w:tmpl w:val="0EB22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36380"/>
    <w:multiLevelType w:val="multilevel"/>
    <w:tmpl w:val="C6683592"/>
    <w:lvl w:ilvl="0">
      <w:start w:val="2"/>
      <w:numFmt w:val="decimal"/>
      <w:lvlText w:val="%1"/>
      <w:lvlJc w:val="left"/>
      <w:pPr>
        <w:ind w:left="360" w:hanging="360"/>
      </w:pPr>
      <w:rPr>
        <w:rFonts w:ascii="Arial" w:hAnsi="Arial" w:cs="Arial" w:hint="default"/>
        <w:sz w:val="24"/>
      </w:rPr>
    </w:lvl>
    <w:lvl w:ilvl="1">
      <w:start w:val="1"/>
      <w:numFmt w:val="decimal"/>
      <w:lvlText w:val="%1.%2"/>
      <w:lvlJc w:val="left"/>
      <w:pPr>
        <w:ind w:left="1440" w:hanging="720"/>
      </w:pPr>
      <w:rPr>
        <w:rFonts w:ascii="Arial" w:hAnsi="Arial" w:cs="Arial" w:hint="default"/>
        <w:sz w:val="24"/>
      </w:rPr>
    </w:lvl>
    <w:lvl w:ilvl="2">
      <w:start w:val="1"/>
      <w:numFmt w:val="decimal"/>
      <w:lvlText w:val="%1.%2.%3"/>
      <w:lvlJc w:val="left"/>
      <w:pPr>
        <w:ind w:left="2520" w:hanging="1080"/>
      </w:pPr>
      <w:rPr>
        <w:rFonts w:ascii="Arial" w:hAnsi="Arial" w:cs="Arial" w:hint="default"/>
        <w:sz w:val="24"/>
      </w:rPr>
    </w:lvl>
    <w:lvl w:ilvl="3">
      <w:start w:val="1"/>
      <w:numFmt w:val="decimal"/>
      <w:lvlText w:val="%1.%2.%3.%4"/>
      <w:lvlJc w:val="left"/>
      <w:pPr>
        <w:ind w:left="3600" w:hanging="1440"/>
      </w:pPr>
      <w:rPr>
        <w:rFonts w:ascii="Arial" w:hAnsi="Arial" w:cs="Arial" w:hint="default"/>
        <w:sz w:val="24"/>
      </w:rPr>
    </w:lvl>
    <w:lvl w:ilvl="4">
      <w:start w:val="1"/>
      <w:numFmt w:val="decimal"/>
      <w:lvlText w:val="%1.%2.%3.%4.%5"/>
      <w:lvlJc w:val="left"/>
      <w:pPr>
        <w:ind w:left="4680" w:hanging="1800"/>
      </w:pPr>
      <w:rPr>
        <w:rFonts w:ascii="Arial" w:hAnsi="Arial" w:cs="Arial" w:hint="default"/>
        <w:sz w:val="24"/>
      </w:rPr>
    </w:lvl>
    <w:lvl w:ilvl="5">
      <w:start w:val="1"/>
      <w:numFmt w:val="decimal"/>
      <w:lvlText w:val="%1.%2.%3.%4.%5.%6"/>
      <w:lvlJc w:val="left"/>
      <w:pPr>
        <w:ind w:left="5760" w:hanging="2160"/>
      </w:pPr>
      <w:rPr>
        <w:rFonts w:ascii="Arial" w:hAnsi="Arial" w:cs="Arial" w:hint="default"/>
        <w:sz w:val="24"/>
      </w:rPr>
    </w:lvl>
    <w:lvl w:ilvl="6">
      <w:start w:val="1"/>
      <w:numFmt w:val="decimal"/>
      <w:lvlText w:val="%1.%2.%3.%4.%5.%6.%7"/>
      <w:lvlJc w:val="left"/>
      <w:pPr>
        <w:ind w:left="6480" w:hanging="2160"/>
      </w:pPr>
      <w:rPr>
        <w:rFonts w:ascii="Arial" w:hAnsi="Arial" w:cs="Arial" w:hint="default"/>
        <w:sz w:val="24"/>
      </w:rPr>
    </w:lvl>
    <w:lvl w:ilvl="7">
      <w:start w:val="1"/>
      <w:numFmt w:val="decimal"/>
      <w:lvlText w:val="%1.%2.%3.%4.%5.%6.%7.%8"/>
      <w:lvlJc w:val="left"/>
      <w:pPr>
        <w:ind w:left="7560" w:hanging="2520"/>
      </w:pPr>
      <w:rPr>
        <w:rFonts w:ascii="Arial" w:hAnsi="Arial" w:cs="Arial" w:hint="default"/>
        <w:sz w:val="24"/>
      </w:rPr>
    </w:lvl>
    <w:lvl w:ilvl="8">
      <w:start w:val="1"/>
      <w:numFmt w:val="decimal"/>
      <w:lvlText w:val="%1.%2.%3.%4.%5.%6.%7.%8.%9"/>
      <w:lvlJc w:val="left"/>
      <w:pPr>
        <w:ind w:left="8640" w:hanging="2880"/>
      </w:pPr>
      <w:rPr>
        <w:rFonts w:ascii="Arial" w:hAnsi="Arial" w:cs="Arial" w:hint="default"/>
        <w:sz w:val="24"/>
      </w:rPr>
    </w:lvl>
  </w:abstractNum>
  <w:abstractNum w:abstractNumId="3" w15:restartNumberingAfterBreak="0">
    <w:nsid w:val="24754C07"/>
    <w:multiLevelType w:val="hybridMultilevel"/>
    <w:tmpl w:val="427028F4"/>
    <w:lvl w:ilvl="0" w:tplc="6096C6C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13460D"/>
    <w:multiLevelType w:val="hybridMultilevel"/>
    <w:tmpl w:val="620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6092E"/>
    <w:multiLevelType w:val="hybridMultilevel"/>
    <w:tmpl w:val="99EC73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9B5F09"/>
    <w:multiLevelType w:val="multilevel"/>
    <w:tmpl w:val="42DC478E"/>
    <w:lvl w:ilvl="0">
      <w:start w:val="1"/>
      <w:numFmt w:val="decimal"/>
      <w:lvlText w:val="%1."/>
      <w:lvlJc w:val="left"/>
      <w:pPr>
        <w:ind w:left="720" w:hanging="360"/>
      </w:pPr>
      <w:rPr>
        <w:rFonts w:hint="default"/>
        <w:b/>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7F935FC"/>
    <w:multiLevelType w:val="hybridMultilevel"/>
    <w:tmpl w:val="8B0C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87F69"/>
    <w:multiLevelType w:val="hybridMultilevel"/>
    <w:tmpl w:val="46C2F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F07485"/>
    <w:multiLevelType w:val="multilevel"/>
    <w:tmpl w:val="6360D282"/>
    <w:lvl w:ilvl="0">
      <w:start w:val="7"/>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98F2A2E"/>
    <w:multiLevelType w:val="hybridMultilevel"/>
    <w:tmpl w:val="A36E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354729">
    <w:abstractNumId w:val="5"/>
  </w:num>
  <w:num w:numId="2" w16cid:durableId="897278482">
    <w:abstractNumId w:val="0"/>
  </w:num>
  <w:num w:numId="3" w16cid:durableId="387188612">
    <w:abstractNumId w:val="9"/>
  </w:num>
  <w:num w:numId="4" w16cid:durableId="80032139">
    <w:abstractNumId w:val="1"/>
  </w:num>
  <w:num w:numId="5" w16cid:durableId="454522699">
    <w:abstractNumId w:val="6"/>
  </w:num>
  <w:num w:numId="6" w16cid:durableId="1680694521">
    <w:abstractNumId w:val="10"/>
  </w:num>
  <w:num w:numId="7" w16cid:durableId="1903372670">
    <w:abstractNumId w:val="7"/>
  </w:num>
  <w:num w:numId="8" w16cid:durableId="1622302526">
    <w:abstractNumId w:val="2"/>
  </w:num>
  <w:num w:numId="9" w16cid:durableId="128985963">
    <w:abstractNumId w:val="3"/>
  </w:num>
  <w:num w:numId="10" w16cid:durableId="290406591">
    <w:abstractNumId w:val="4"/>
  </w:num>
  <w:num w:numId="11" w16cid:durableId="314647470">
    <w:abstractNumId w:val="11"/>
  </w:num>
  <w:num w:numId="12" w16cid:durableId="136994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DD"/>
    <w:rsid w:val="000028B2"/>
    <w:rsid w:val="00002ACB"/>
    <w:rsid w:val="0000387A"/>
    <w:rsid w:val="00005B57"/>
    <w:rsid w:val="0000726A"/>
    <w:rsid w:val="00007A2E"/>
    <w:rsid w:val="000121D7"/>
    <w:rsid w:val="00014FF4"/>
    <w:rsid w:val="0001629C"/>
    <w:rsid w:val="00022937"/>
    <w:rsid w:val="000254F5"/>
    <w:rsid w:val="00031E1A"/>
    <w:rsid w:val="00032BF1"/>
    <w:rsid w:val="00037FB1"/>
    <w:rsid w:val="0004002A"/>
    <w:rsid w:val="0004112B"/>
    <w:rsid w:val="000437F0"/>
    <w:rsid w:val="00043BD6"/>
    <w:rsid w:val="000443C1"/>
    <w:rsid w:val="00046052"/>
    <w:rsid w:val="00054C5B"/>
    <w:rsid w:val="00056360"/>
    <w:rsid w:val="00060795"/>
    <w:rsid w:val="00060D42"/>
    <w:rsid w:val="000625B4"/>
    <w:rsid w:val="00063BCB"/>
    <w:rsid w:val="00065316"/>
    <w:rsid w:val="00067D4C"/>
    <w:rsid w:val="00075D3E"/>
    <w:rsid w:val="00077CCA"/>
    <w:rsid w:val="00082F01"/>
    <w:rsid w:val="00084826"/>
    <w:rsid w:val="000871BA"/>
    <w:rsid w:val="00091800"/>
    <w:rsid w:val="00092AB4"/>
    <w:rsid w:val="00097F0E"/>
    <w:rsid w:val="000A7629"/>
    <w:rsid w:val="000B13B9"/>
    <w:rsid w:val="000B4769"/>
    <w:rsid w:val="000B5799"/>
    <w:rsid w:val="000C0A06"/>
    <w:rsid w:val="000C28A3"/>
    <w:rsid w:val="000C3994"/>
    <w:rsid w:val="000C3DE9"/>
    <w:rsid w:val="000C4485"/>
    <w:rsid w:val="000C6196"/>
    <w:rsid w:val="000D0BB2"/>
    <w:rsid w:val="000D4E6B"/>
    <w:rsid w:val="000E04D5"/>
    <w:rsid w:val="000E1DE7"/>
    <w:rsid w:val="000E2E2B"/>
    <w:rsid w:val="000E3867"/>
    <w:rsid w:val="000E6D68"/>
    <w:rsid w:val="000F3D2B"/>
    <w:rsid w:val="000F5D91"/>
    <w:rsid w:val="001025B5"/>
    <w:rsid w:val="00105542"/>
    <w:rsid w:val="00106130"/>
    <w:rsid w:val="00107265"/>
    <w:rsid w:val="00110045"/>
    <w:rsid w:val="001109A9"/>
    <w:rsid w:val="00111B7F"/>
    <w:rsid w:val="00113440"/>
    <w:rsid w:val="00116BE4"/>
    <w:rsid w:val="00121178"/>
    <w:rsid w:val="00121BCD"/>
    <w:rsid w:val="001232ED"/>
    <w:rsid w:val="0012535D"/>
    <w:rsid w:val="00127032"/>
    <w:rsid w:val="0013014D"/>
    <w:rsid w:val="001330C2"/>
    <w:rsid w:val="0013587A"/>
    <w:rsid w:val="0013663D"/>
    <w:rsid w:val="0014581C"/>
    <w:rsid w:val="00147279"/>
    <w:rsid w:val="0014799E"/>
    <w:rsid w:val="0015071E"/>
    <w:rsid w:val="00153054"/>
    <w:rsid w:val="00160954"/>
    <w:rsid w:val="00161663"/>
    <w:rsid w:val="00163A88"/>
    <w:rsid w:val="00165577"/>
    <w:rsid w:val="00165C79"/>
    <w:rsid w:val="00166B9E"/>
    <w:rsid w:val="00167318"/>
    <w:rsid w:val="00172F41"/>
    <w:rsid w:val="00181B8D"/>
    <w:rsid w:val="00182C2A"/>
    <w:rsid w:val="00191990"/>
    <w:rsid w:val="00193686"/>
    <w:rsid w:val="001952BC"/>
    <w:rsid w:val="00196FD4"/>
    <w:rsid w:val="00197E10"/>
    <w:rsid w:val="001A0347"/>
    <w:rsid w:val="001A2263"/>
    <w:rsid w:val="001A2BBA"/>
    <w:rsid w:val="001A45B5"/>
    <w:rsid w:val="001A5F82"/>
    <w:rsid w:val="001A79C5"/>
    <w:rsid w:val="001B315A"/>
    <w:rsid w:val="001B540F"/>
    <w:rsid w:val="001B684B"/>
    <w:rsid w:val="001C0656"/>
    <w:rsid w:val="001C15B2"/>
    <w:rsid w:val="001C5E81"/>
    <w:rsid w:val="001D0828"/>
    <w:rsid w:val="001D379B"/>
    <w:rsid w:val="001E0EC3"/>
    <w:rsid w:val="001E1234"/>
    <w:rsid w:val="001E227C"/>
    <w:rsid w:val="001E36E5"/>
    <w:rsid w:val="001E65B3"/>
    <w:rsid w:val="001E70D2"/>
    <w:rsid w:val="00201B4F"/>
    <w:rsid w:val="00203FD7"/>
    <w:rsid w:val="00204777"/>
    <w:rsid w:val="00205F22"/>
    <w:rsid w:val="00212AD1"/>
    <w:rsid w:val="00216080"/>
    <w:rsid w:val="002222A8"/>
    <w:rsid w:val="002231B3"/>
    <w:rsid w:val="00224A15"/>
    <w:rsid w:val="002253AA"/>
    <w:rsid w:val="002270A1"/>
    <w:rsid w:val="002274E0"/>
    <w:rsid w:val="00231671"/>
    <w:rsid w:val="00232E42"/>
    <w:rsid w:val="002341C5"/>
    <w:rsid w:val="002360F2"/>
    <w:rsid w:val="0023706D"/>
    <w:rsid w:val="00237AFE"/>
    <w:rsid w:val="00240677"/>
    <w:rsid w:val="002407CE"/>
    <w:rsid w:val="002443D5"/>
    <w:rsid w:val="00245D30"/>
    <w:rsid w:val="002460B8"/>
    <w:rsid w:val="002464E1"/>
    <w:rsid w:val="00246C13"/>
    <w:rsid w:val="00250560"/>
    <w:rsid w:val="00250816"/>
    <w:rsid w:val="00254F1A"/>
    <w:rsid w:val="00262F46"/>
    <w:rsid w:val="00263A89"/>
    <w:rsid w:val="00263F3B"/>
    <w:rsid w:val="002649B3"/>
    <w:rsid w:val="00266026"/>
    <w:rsid w:val="0026617D"/>
    <w:rsid w:val="00267CCB"/>
    <w:rsid w:val="00270D5F"/>
    <w:rsid w:val="00272C57"/>
    <w:rsid w:val="00286AAC"/>
    <w:rsid w:val="00290B83"/>
    <w:rsid w:val="00290C1F"/>
    <w:rsid w:val="00294E3C"/>
    <w:rsid w:val="00296AE6"/>
    <w:rsid w:val="002A02EA"/>
    <w:rsid w:val="002A0E31"/>
    <w:rsid w:val="002A123F"/>
    <w:rsid w:val="002A1598"/>
    <w:rsid w:val="002A38E1"/>
    <w:rsid w:val="002A3EB4"/>
    <w:rsid w:val="002A6D7C"/>
    <w:rsid w:val="002B1475"/>
    <w:rsid w:val="002B1B4B"/>
    <w:rsid w:val="002B5E16"/>
    <w:rsid w:val="002C3916"/>
    <w:rsid w:val="002C4E3E"/>
    <w:rsid w:val="002C6D9F"/>
    <w:rsid w:val="002C73CD"/>
    <w:rsid w:val="002C7477"/>
    <w:rsid w:val="002D0FB3"/>
    <w:rsid w:val="002D1063"/>
    <w:rsid w:val="002D538B"/>
    <w:rsid w:val="002D6C37"/>
    <w:rsid w:val="002E0817"/>
    <w:rsid w:val="002E2A4C"/>
    <w:rsid w:val="002E4043"/>
    <w:rsid w:val="002E4D06"/>
    <w:rsid w:val="002F00C2"/>
    <w:rsid w:val="002F1115"/>
    <w:rsid w:val="002F1533"/>
    <w:rsid w:val="002F2DF9"/>
    <w:rsid w:val="002F4DF5"/>
    <w:rsid w:val="002F5268"/>
    <w:rsid w:val="003038F2"/>
    <w:rsid w:val="003040DE"/>
    <w:rsid w:val="00307597"/>
    <w:rsid w:val="00320CE9"/>
    <w:rsid w:val="00323B84"/>
    <w:rsid w:val="0032499D"/>
    <w:rsid w:val="003301CC"/>
    <w:rsid w:val="00331021"/>
    <w:rsid w:val="0033147D"/>
    <w:rsid w:val="00335718"/>
    <w:rsid w:val="003373BD"/>
    <w:rsid w:val="003419CA"/>
    <w:rsid w:val="00343BC4"/>
    <w:rsid w:val="0034484A"/>
    <w:rsid w:val="0034633C"/>
    <w:rsid w:val="00346667"/>
    <w:rsid w:val="00356D8A"/>
    <w:rsid w:val="00357304"/>
    <w:rsid w:val="00360C3D"/>
    <w:rsid w:val="00361976"/>
    <w:rsid w:val="003671F1"/>
    <w:rsid w:val="00367232"/>
    <w:rsid w:val="00370BA4"/>
    <w:rsid w:val="00371205"/>
    <w:rsid w:val="0038129E"/>
    <w:rsid w:val="00383F0A"/>
    <w:rsid w:val="00384B96"/>
    <w:rsid w:val="003854F4"/>
    <w:rsid w:val="003857A4"/>
    <w:rsid w:val="00385E9B"/>
    <w:rsid w:val="00396F72"/>
    <w:rsid w:val="003976CF"/>
    <w:rsid w:val="003A237E"/>
    <w:rsid w:val="003A3C42"/>
    <w:rsid w:val="003A41CD"/>
    <w:rsid w:val="003B2163"/>
    <w:rsid w:val="003B50BA"/>
    <w:rsid w:val="003E1740"/>
    <w:rsid w:val="003E33DB"/>
    <w:rsid w:val="003F34F4"/>
    <w:rsid w:val="004015E2"/>
    <w:rsid w:val="00402B20"/>
    <w:rsid w:val="00404247"/>
    <w:rsid w:val="004074DD"/>
    <w:rsid w:val="0041376C"/>
    <w:rsid w:val="004139A6"/>
    <w:rsid w:val="00414EC0"/>
    <w:rsid w:val="004161B4"/>
    <w:rsid w:val="004179C0"/>
    <w:rsid w:val="00417E01"/>
    <w:rsid w:val="004232CB"/>
    <w:rsid w:val="00426CB7"/>
    <w:rsid w:val="00427D60"/>
    <w:rsid w:val="00430FE1"/>
    <w:rsid w:val="004321AF"/>
    <w:rsid w:val="00435E31"/>
    <w:rsid w:val="00436112"/>
    <w:rsid w:val="00442A41"/>
    <w:rsid w:val="00442EA5"/>
    <w:rsid w:val="004433B6"/>
    <w:rsid w:val="00444B87"/>
    <w:rsid w:val="00446BCC"/>
    <w:rsid w:val="0044776D"/>
    <w:rsid w:val="00451ADE"/>
    <w:rsid w:val="004520CB"/>
    <w:rsid w:val="00454DB3"/>
    <w:rsid w:val="00456990"/>
    <w:rsid w:val="00460145"/>
    <w:rsid w:val="004601AB"/>
    <w:rsid w:val="00460790"/>
    <w:rsid w:val="00462C2C"/>
    <w:rsid w:val="004653BB"/>
    <w:rsid w:val="00465C1E"/>
    <w:rsid w:val="00474D01"/>
    <w:rsid w:val="004778AA"/>
    <w:rsid w:val="0048679E"/>
    <w:rsid w:val="00486CB2"/>
    <w:rsid w:val="00486F14"/>
    <w:rsid w:val="00490BAA"/>
    <w:rsid w:val="00490C38"/>
    <w:rsid w:val="0049109D"/>
    <w:rsid w:val="00492636"/>
    <w:rsid w:val="00494A0E"/>
    <w:rsid w:val="004A1F96"/>
    <w:rsid w:val="004A2D8F"/>
    <w:rsid w:val="004A60D7"/>
    <w:rsid w:val="004A6B8D"/>
    <w:rsid w:val="004A7686"/>
    <w:rsid w:val="004B0117"/>
    <w:rsid w:val="004B2192"/>
    <w:rsid w:val="004B3EBC"/>
    <w:rsid w:val="004C5407"/>
    <w:rsid w:val="004C5ECC"/>
    <w:rsid w:val="004D12E1"/>
    <w:rsid w:val="004D1BEB"/>
    <w:rsid w:val="004D21D1"/>
    <w:rsid w:val="004D28B3"/>
    <w:rsid w:val="004D2D9A"/>
    <w:rsid w:val="004D334F"/>
    <w:rsid w:val="004D4729"/>
    <w:rsid w:val="004D68F7"/>
    <w:rsid w:val="004D6CEE"/>
    <w:rsid w:val="004D7114"/>
    <w:rsid w:val="004E0AAB"/>
    <w:rsid w:val="004E13B4"/>
    <w:rsid w:val="004E1A40"/>
    <w:rsid w:val="004E4AC4"/>
    <w:rsid w:val="004F0845"/>
    <w:rsid w:val="004F1344"/>
    <w:rsid w:val="004F3E71"/>
    <w:rsid w:val="004F6214"/>
    <w:rsid w:val="004F66F3"/>
    <w:rsid w:val="004F6A84"/>
    <w:rsid w:val="004F7356"/>
    <w:rsid w:val="004F7A06"/>
    <w:rsid w:val="0050561D"/>
    <w:rsid w:val="00505CBE"/>
    <w:rsid w:val="00510F9B"/>
    <w:rsid w:val="00514982"/>
    <w:rsid w:val="00521608"/>
    <w:rsid w:val="005221D8"/>
    <w:rsid w:val="00523C11"/>
    <w:rsid w:val="005253CC"/>
    <w:rsid w:val="00525EC6"/>
    <w:rsid w:val="005301F6"/>
    <w:rsid w:val="00533D24"/>
    <w:rsid w:val="0053796D"/>
    <w:rsid w:val="005415C5"/>
    <w:rsid w:val="005423B1"/>
    <w:rsid w:val="00543BCC"/>
    <w:rsid w:val="00543DEE"/>
    <w:rsid w:val="00544E68"/>
    <w:rsid w:val="00546CCF"/>
    <w:rsid w:val="00552731"/>
    <w:rsid w:val="00556A4C"/>
    <w:rsid w:val="00556E31"/>
    <w:rsid w:val="005602B2"/>
    <w:rsid w:val="005608CF"/>
    <w:rsid w:val="005620A4"/>
    <w:rsid w:val="00562111"/>
    <w:rsid w:val="00563DA9"/>
    <w:rsid w:val="00566738"/>
    <w:rsid w:val="00567FC8"/>
    <w:rsid w:val="005726EA"/>
    <w:rsid w:val="00573AC0"/>
    <w:rsid w:val="00576CB7"/>
    <w:rsid w:val="0057731F"/>
    <w:rsid w:val="0058112A"/>
    <w:rsid w:val="005847E8"/>
    <w:rsid w:val="005917E4"/>
    <w:rsid w:val="005922A2"/>
    <w:rsid w:val="00595AAA"/>
    <w:rsid w:val="005A3F2E"/>
    <w:rsid w:val="005A5428"/>
    <w:rsid w:val="005A6DA8"/>
    <w:rsid w:val="005B3639"/>
    <w:rsid w:val="005B5048"/>
    <w:rsid w:val="005B6CB1"/>
    <w:rsid w:val="005C36DB"/>
    <w:rsid w:val="005C4590"/>
    <w:rsid w:val="005C6E6B"/>
    <w:rsid w:val="005D3654"/>
    <w:rsid w:val="005D3907"/>
    <w:rsid w:val="005D4D09"/>
    <w:rsid w:val="005D69C4"/>
    <w:rsid w:val="005D6DC2"/>
    <w:rsid w:val="005D7ADD"/>
    <w:rsid w:val="005E0483"/>
    <w:rsid w:val="005E0D51"/>
    <w:rsid w:val="005E1376"/>
    <w:rsid w:val="005E1A8F"/>
    <w:rsid w:val="005F0861"/>
    <w:rsid w:val="005F3590"/>
    <w:rsid w:val="005F36E0"/>
    <w:rsid w:val="005F3C4D"/>
    <w:rsid w:val="005F4044"/>
    <w:rsid w:val="005F4C81"/>
    <w:rsid w:val="005F7548"/>
    <w:rsid w:val="00601426"/>
    <w:rsid w:val="00601B18"/>
    <w:rsid w:val="00601E14"/>
    <w:rsid w:val="00602019"/>
    <w:rsid w:val="00613B67"/>
    <w:rsid w:val="006145E7"/>
    <w:rsid w:val="0061756F"/>
    <w:rsid w:val="0062194E"/>
    <w:rsid w:val="00624435"/>
    <w:rsid w:val="006250B0"/>
    <w:rsid w:val="00625D52"/>
    <w:rsid w:val="00627C2A"/>
    <w:rsid w:val="00632410"/>
    <w:rsid w:val="0063248C"/>
    <w:rsid w:val="006328BE"/>
    <w:rsid w:val="00641360"/>
    <w:rsid w:val="0064206D"/>
    <w:rsid w:val="0064287A"/>
    <w:rsid w:val="00642F22"/>
    <w:rsid w:val="006433DF"/>
    <w:rsid w:val="00646F2E"/>
    <w:rsid w:val="006472DF"/>
    <w:rsid w:val="00652ED9"/>
    <w:rsid w:val="00656483"/>
    <w:rsid w:val="00656E55"/>
    <w:rsid w:val="0066265D"/>
    <w:rsid w:val="00665000"/>
    <w:rsid w:val="00666F4E"/>
    <w:rsid w:val="00667FDF"/>
    <w:rsid w:val="00670979"/>
    <w:rsid w:val="00672B30"/>
    <w:rsid w:val="006749F1"/>
    <w:rsid w:val="00676D65"/>
    <w:rsid w:val="006802FA"/>
    <w:rsid w:val="006805DD"/>
    <w:rsid w:val="00680B32"/>
    <w:rsid w:val="00680B89"/>
    <w:rsid w:val="00681344"/>
    <w:rsid w:val="00682501"/>
    <w:rsid w:val="006833ED"/>
    <w:rsid w:val="00683F41"/>
    <w:rsid w:val="006841A7"/>
    <w:rsid w:val="00687F86"/>
    <w:rsid w:val="00691CB6"/>
    <w:rsid w:val="00695742"/>
    <w:rsid w:val="00695EB5"/>
    <w:rsid w:val="00697C82"/>
    <w:rsid w:val="00697DA9"/>
    <w:rsid w:val="006A1F9C"/>
    <w:rsid w:val="006A3A58"/>
    <w:rsid w:val="006A405B"/>
    <w:rsid w:val="006A73C3"/>
    <w:rsid w:val="006B1E5A"/>
    <w:rsid w:val="006B476D"/>
    <w:rsid w:val="006B74EB"/>
    <w:rsid w:val="006B7CA3"/>
    <w:rsid w:val="006C01E6"/>
    <w:rsid w:val="006C0414"/>
    <w:rsid w:val="006C24F7"/>
    <w:rsid w:val="006C421A"/>
    <w:rsid w:val="006C5788"/>
    <w:rsid w:val="006C64FF"/>
    <w:rsid w:val="006C68AB"/>
    <w:rsid w:val="006C702F"/>
    <w:rsid w:val="006D1694"/>
    <w:rsid w:val="006F13FC"/>
    <w:rsid w:val="006F221B"/>
    <w:rsid w:val="006F33CA"/>
    <w:rsid w:val="006F3B9C"/>
    <w:rsid w:val="00701444"/>
    <w:rsid w:val="0070381C"/>
    <w:rsid w:val="00704254"/>
    <w:rsid w:val="00711A6E"/>
    <w:rsid w:val="007138FD"/>
    <w:rsid w:val="00714D46"/>
    <w:rsid w:val="00716F0D"/>
    <w:rsid w:val="00717E89"/>
    <w:rsid w:val="00725AFD"/>
    <w:rsid w:val="00727CD8"/>
    <w:rsid w:val="00730477"/>
    <w:rsid w:val="0073388B"/>
    <w:rsid w:val="00735035"/>
    <w:rsid w:val="00737872"/>
    <w:rsid w:val="00737B5F"/>
    <w:rsid w:val="00741D4E"/>
    <w:rsid w:val="007421C8"/>
    <w:rsid w:val="007461F0"/>
    <w:rsid w:val="00747D7F"/>
    <w:rsid w:val="0075225F"/>
    <w:rsid w:val="00754E08"/>
    <w:rsid w:val="00755481"/>
    <w:rsid w:val="00755BC2"/>
    <w:rsid w:val="00756604"/>
    <w:rsid w:val="00760450"/>
    <w:rsid w:val="00761CBC"/>
    <w:rsid w:val="0076247B"/>
    <w:rsid w:val="00765B05"/>
    <w:rsid w:val="0076737E"/>
    <w:rsid w:val="00771901"/>
    <w:rsid w:val="0077467A"/>
    <w:rsid w:val="007752FA"/>
    <w:rsid w:val="00780628"/>
    <w:rsid w:val="007946FE"/>
    <w:rsid w:val="007A2F93"/>
    <w:rsid w:val="007A3DE5"/>
    <w:rsid w:val="007A3FA4"/>
    <w:rsid w:val="007A42C2"/>
    <w:rsid w:val="007A5146"/>
    <w:rsid w:val="007A75FB"/>
    <w:rsid w:val="007A76D8"/>
    <w:rsid w:val="007B2202"/>
    <w:rsid w:val="007B22F7"/>
    <w:rsid w:val="007B253D"/>
    <w:rsid w:val="007B4534"/>
    <w:rsid w:val="007B522D"/>
    <w:rsid w:val="007B58E9"/>
    <w:rsid w:val="007B7AF1"/>
    <w:rsid w:val="007C55CA"/>
    <w:rsid w:val="007C62C2"/>
    <w:rsid w:val="007D17B7"/>
    <w:rsid w:val="007D2F06"/>
    <w:rsid w:val="007D3CC9"/>
    <w:rsid w:val="007D3D08"/>
    <w:rsid w:val="007E06DA"/>
    <w:rsid w:val="007E0947"/>
    <w:rsid w:val="007E27D0"/>
    <w:rsid w:val="007E43D3"/>
    <w:rsid w:val="007E4CEB"/>
    <w:rsid w:val="007F6058"/>
    <w:rsid w:val="007F7EBA"/>
    <w:rsid w:val="00800913"/>
    <w:rsid w:val="00801A65"/>
    <w:rsid w:val="0080337A"/>
    <w:rsid w:val="00807657"/>
    <w:rsid w:val="00811D33"/>
    <w:rsid w:val="008163D0"/>
    <w:rsid w:val="008169DA"/>
    <w:rsid w:val="00816F2C"/>
    <w:rsid w:val="0082007E"/>
    <w:rsid w:val="00831BDE"/>
    <w:rsid w:val="0083250B"/>
    <w:rsid w:val="008330B3"/>
    <w:rsid w:val="0083436B"/>
    <w:rsid w:val="00835E86"/>
    <w:rsid w:val="0083702F"/>
    <w:rsid w:val="00856016"/>
    <w:rsid w:val="008563B2"/>
    <w:rsid w:val="008578A0"/>
    <w:rsid w:val="008607A1"/>
    <w:rsid w:val="00863406"/>
    <w:rsid w:val="008634EB"/>
    <w:rsid w:val="00867EC8"/>
    <w:rsid w:val="00872931"/>
    <w:rsid w:val="008730C1"/>
    <w:rsid w:val="00874F44"/>
    <w:rsid w:val="00875D9D"/>
    <w:rsid w:val="00876153"/>
    <w:rsid w:val="00881E89"/>
    <w:rsid w:val="00883E13"/>
    <w:rsid w:val="00884CBB"/>
    <w:rsid w:val="00886C83"/>
    <w:rsid w:val="0088737C"/>
    <w:rsid w:val="00891FF7"/>
    <w:rsid w:val="008933DB"/>
    <w:rsid w:val="00893C9F"/>
    <w:rsid w:val="00894254"/>
    <w:rsid w:val="00894646"/>
    <w:rsid w:val="008946A8"/>
    <w:rsid w:val="00896BDC"/>
    <w:rsid w:val="008A2629"/>
    <w:rsid w:val="008B177D"/>
    <w:rsid w:val="008B3FAD"/>
    <w:rsid w:val="008B68E2"/>
    <w:rsid w:val="008B7E8F"/>
    <w:rsid w:val="008C35C6"/>
    <w:rsid w:val="008C5E08"/>
    <w:rsid w:val="008D0256"/>
    <w:rsid w:val="008D1556"/>
    <w:rsid w:val="008D43A5"/>
    <w:rsid w:val="008D53F2"/>
    <w:rsid w:val="008E109A"/>
    <w:rsid w:val="008E2994"/>
    <w:rsid w:val="008E4D95"/>
    <w:rsid w:val="008E729B"/>
    <w:rsid w:val="008F1DB4"/>
    <w:rsid w:val="008F321E"/>
    <w:rsid w:val="008F4D8D"/>
    <w:rsid w:val="00901162"/>
    <w:rsid w:val="00901511"/>
    <w:rsid w:val="00901E86"/>
    <w:rsid w:val="00912394"/>
    <w:rsid w:val="00913E5D"/>
    <w:rsid w:val="00917E86"/>
    <w:rsid w:val="00922286"/>
    <w:rsid w:val="009254D2"/>
    <w:rsid w:val="00926285"/>
    <w:rsid w:val="00926BCF"/>
    <w:rsid w:val="00931677"/>
    <w:rsid w:val="0093642C"/>
    <w:rsid w:val="00940A8C"/>
    <w:rsid w:val="00942780"/>
    <w:rsid w:val="009536A7"/>
    <w:rsid w:val="00954124"/>
    <w:rsid w:val="00957F54"/>
    <w:rsid w:val="00960469"/>
    <w:rsid w:val="00963333"/>
    <w:rsid w:val="0097124E"/>
    <w:rsid w:val="00971D08"/>
    <w:rsid w:val="0097483E"/>
    <w:rsid w:val="00980362"/>
    <w:rsid w:val="00982660"/>
    <w:rsid w:val="00983A5F"/>
    <w:rsid w:val="00984F3A"/>
    <w:rsid w:val="00990891"/>
    <w:rsid w:val="00990F72"/>
    <w:rsid w:val="009A41C1"/>
    <w:rsid w:val="009A4FE2"/>
    <w:rsid w:val="009A60B5"/>
    <w:rsid w:val="009B3E9F"/>
    <w:rsid w:val="009B430D"/>
    <w:rsid w:val="009B7249"/>
    <w:rsid w:val="009C02AB"/>
    <w:rsid w:val="009C0A4B"/>
    <w:rsid w:val="009C12CF"/>
    <w:rsid w:val="009C3ED4"/>
    <w:rsid w:val="009C4F57"/>
    <w:rsid w:val="009D15D7"/>
    <w:rsid w:val="009E46A4"/>
    <w:rsid w:val="009E551D"/>
    <w:rsid w:val="009E5D6F"/>
    <w:rsid w:val="009F1349"/>
    <w:rsid w:val="009F1D05"/>
    <w:rsid w:val="009F1FA8"/>
    <w:rsid w:val="009F5300"/>
    <w:rsid w:val="009F5C06"/>
    <w:rsid w:val="009F6EE9"/>
    <w:rsid w:val="00A05CEE"/>
    <w:rsid w:val="00A069C9"/>
    <w:rsid w:val="00A06A5D"/>
    <w:rsid w:val="00A1286F"/>
    <w:rsid w:val="00A13288"/>
    <w:rsid w:val="00A1772C"/>
    <w:rsid w:val="00A244AD"/>
    <w:rsid w:val="00A31755"/>
    <w:rsid w:val="00A31BE1"/>
    <w:rsid w:val="00A31DBE"/>
    <w:rsid w:val="00A321D5"/>
    <w:rsid w:val="00A33176"/>
    <w:rsid w:val="00A33B61"/>
    <w:rsid w:val="00A340AC"/>
    <w:rsid w:val="00A3609D"/>
    <w:rsid w:val="00A41558"/>
    <w:rsid w:val="00A41CB7"/>
    <w:rsid w:val="00A41F08"/>
    <w:rsid w:val="00A44614"/>
    <w:rsid w:val="00A44AAF"/>
    <w:rsid w:val="00A514EB"/>
    <w:rsid w:val="00A654FC"/>
    <w:rsid w:val="00A7191A"/>
    <w:rsid w:val="00A719FF"/>
    <w:rsid w:val="00A75A7A"/>
    <w:rsid w:val="00A75F21"/>
    <w:rsid w:val="00A76A89"/>
    <w:rsid w:val="00A801A0"/>
    <w:rsid w:val="00A82FB2"/>
    <w:rsid w:val="00A84E9B"/>
    <w:rsid w:val="00A9148D"/>
    <w:rsid w:val="00AA0125"/>
    <w:rsid w:val="00AA4369"/>
    <w:rsid w:val="00AA5FDA"/>
    <w:rsid w:val="00AA77C1"/>
    <w:rsid w:val="00AB2039"/>
    <w:rsid w:val="00AB22EC"/>
    <w:rsid w:val="00AB2AAE"/>
    <w:rsid w:val="00AB392C"/>
    <w:rsid w:val="00AB394B"/>
    <w:rsid w:val="00AB740F"/>
    <w:rsid w:val="00AB7837"/>
    <w:rsid w:val="00AC47C6"/>
    <w:rsid w:val="00AC580C"/>
    <w:rsid w:val="00AC5B7A"/>
    <w:rsid w:val="00AC5C0D"/>
    <w:rsid w:val="00AC6788"/>
    <w:rsid w:val="00AC6E77"/>
    <w:rsid w:val="00AD39AF"/>
    <w:rsid w:val="00AD4B7C"/>
    <w:rsid w:val="00AD60AB"/>
    <w:rsid w:val="00AE10A4"/>
    <w:rsid w:val="00AE2A6D"/>
    <w:rsid w:val="00AE2E0C"/>
    <w:rsid w:val="00AF290A"/>
    <w:rsid w:val="00AF3007"/>
    <w:rsid w:val="00AF56A4"/>
    <w:rsid w:val="00AF652D"/>
    <w:rsid w:val="00AF6D0B"/>
    <w:rsid w:val="00B05386"/>
    <w:rsid w:val="00B07BF0"/>
    <w:rsid w:val="00B1338B"/>
    <w:rsid w:val="00B169BB"/>
    <w:rsid w:val="00B17746"/>
    <w:rsid w:val="00B208CD"/>
    <w:rsid w:val="00B235DC"/>
    <w:rsid w:val="00B250E2"/>
    <w:rsid w:val="00B370DB"/>
    <w:rsid w:val="00B43178"/>
    <w:rsid w:val="00B4335F"/>
    <w:rsid w:val="00B4496D"/>
    <w:rsid w:val="00B45234"/>
    <w:rsid w:val="00B452F4"/>
    <w:rsid w:val="00B476BB"/>
    <w:rsid w:val="00B519ED"/>
    <w:rsid w:val="00B5236D"/>
    <w:rsid w:val="00B57C33"/>
    <w:rsid w:val="00B63024"/>
    <w:rsid w:val="00B65456"/>
    <w:rsid w:val="00B740F1"/>
    <w:rsid w:val="00B7760D"/>
    <w:rsid w:val="00B9175F"/>
    <w:rsid w:val="00B9230E"/>
    <w:rsid w:val="00B93B9C"/>
    <w:rsid w:val="00B95500"/>
    <w:rsid w:val="00B96B1F"/>
    <w:rsid w:val="00BA6126"/>
    <w:rsid w:val="00BB7F5A"/>
    <w:rsid w:val="00BC3BF8"/>
    <w:rsid w:val="00BC53F6"/>
    <w:rsid w:val="00BC793C"/>
    <w:rsid w:val="00BD185D"/>
    <w:rsid w:val="00BD2007"/>
    <w:rsid w:val="00BD443D"/>
    <w:rsid w:val="00BD4CDA"/>
    <w:rsid w:val="00BE052B"/>
    <w:rsid w:val="00BE0A02"/>
    <w:rsid w:val="00BE0D4D"/>
    <w:rsid w:val="00BE598C"/>
    <w:rsid w:val="00BF0E5F"/>
    <w:rsid w:val="00BF1093"/>
    <w:rsid w:val="00BF21F5"/>
    <w:rsid w:val="00BF4A7F"/>
    <w:rsid w:val="00BF61C6"/>
    <w:rsid w:val="00BF7370"/>
    <w:rsid w:val="00BF79EC"/>
    <w:rsid w:val="00C03A1B"/>
    <w:rsid w:val="00C05952"/>
    <w:rsid w:val="00C05FE1"/>
    <w:rsid w:val="00C07085"/>
    <w:rsid w:val="00C13375"/>
    <w:rsid w:val="00C16058"/>
    <w:rsid w:val="00C17DF0"/>
    <w:rsid w:val="00C22EDE"/>
    <w:rsid w:val="00C2332F"/>
    <w:rsid w:val="00C24B64"/>
    <w:rsid w:val="00C3001C"/>
    <w:rsid w:val="00C33570"/>
    <w:rsid w:val="00C34BAA"/>
    <w:rsid w:val="00C4438A"/>
    <w:rsid w:val="00C517F4"/>
    <w:rsid w:val="00C55A95"/>
    <w:rsid w:val="00C572CF"/>
    <w:rsid w:val="00C63227"/>
    <w:rsid w:val="00C65566"/>
    <w:rsid w:val="00C65D38"/>
    <w:rsid w:val="00C66F96"/>
    <w:rsid w:val="00C703DD"/>
    <w:rsid w:val="00C72550"/>
    <w:rsid w:val="00C7566E"/>
    <w:rsid w:val="00C77BF5"/>
    <w:rsid w:val="00C85958"/>
    <w:rsid w:val="00C9234C"/>
    <w:rsid w:val="00C96FCB"/>
    <w:rsid w:val="00CA074C"/>
    <w:rsid w:val="00CA2142"/>
    <w:rsid w:val="00CA73C2"/>
    <w:rsid w:val="00CB61D8"/>
    <w:rsid w:val="00CC4F0B"/>
    <w:rsid w:val="00CC766B"/>
    <w:rsid w:val="00CC778E"/>
    <w:rsid w:val="00CD16DF"/>
    <w:rsid w:val="00CD2623"/>
    <w:rsid w:val="00CD5CD9"/>
    <w:rsid w:val="00CD72E3"/>
    <w:rsid w:val="00CD7AE8"/>
    <w:rsid w:val="00CE7377"/>
    <w:rsid w:val="00CE7AB1"/>
    <w:rsid w:val="00CF3769"/>
    <w:rsid w:val="00CF3B2D"/>
    <w:rsid w:val="00CF5B1C"/>
    <w:rsid w:val="00CF6B20"/>
    <w:rsid w:val="00D01FC2"/>
    <w:rsid w:val="00D028C8"/>
    <w:rsid w:val="00D03613"/>
    <w:rsid w:val="00D0374A"/>
    <w:rsid w:val="00D104BE"/>
    <w:rsid w:val="00D2075E"/>
    <w:rsid w:val="00D27E4D"/>
    <w:rsid w:val="00D306F1"/>
    <w:rsid w:val="00D408D5"/>
    <w:rsid w:val="00D412E5"/>
    <w:rsid w:val="00D52405"/>
    <w:rsid w:val="00D55E35"/>
    <w:rsid w:val="00D57666"/>
    <w:rsid w:val="00D613E6"/>
    <w:rsid w:val="00D640D5"/>
    <w:rsid w:val="00D641CB"/>
    <w:rsid w:val="00D65FB7"/>
    <w:rsid w:val="00D75157"/>
    <w:rsid w:val="00D858A0"/>
    <w:rsid w:val="00D86E4C"/>
    <w:rsid w:val="00D91485"/>
    <w:rsid w:val="00D925D1"/>
    <w:rsid w:val="00D92A81"/>
    <w:rsid w:val="00D96958"/>
    <w:rsid w:val="00DA01AA"/>
    <w:rsid w:val="00DA0858"/>
    <w:rsid w:val="00DA1C93"/>
    <w:rsid w:val="00DB09B7"/>
    <w:rsid w:val="00DB1912"/>
    <w:rsid w:val="00DB3148"/>
    <w:rsid w:val="00DC1438"/>
    <w:rsid w:val="00DC35FB"/>
    <w:rsid w:val="00DC4A96"/>
    <w:rsid w:val="00DD15C0"/>
    <w:rsid w:val="00DD1CAB"/>
    <w:rsid w:val="00DD2594"/>
    <w:rsid w:val="00DD72A0"/>
    <w:rsid w:val="00DE6C6C"/>
    <w:rsid w:val="00DF32A4"/>
    <w:rsid w:val="00DF4A2D"/>
    <w:rsid w:val="00DF4F1D"/>
    <w:rsid w:val="00DF545D"/>
    <w:rsid w:val="00DF7CBA"/>
    <w:rsid w:val="00E00BFB"/>
    <w:rsid w:val="00E00CB8"/>
    <w:rsid w:val="00E016C6"/>
    <w:rsid w:val="00E01955"/>
    <w:rsid w:val="00E01ED2"/>
    <w:rsid w:val="00E031EC"/>
    <w:rsid w:val="00E1180D"/>
    <w:rsid w:val="00E13713"/>
    <w:rsid w:val="00E13CBE"/>
    <w:rsid w:val="00E1451F"/>
    <w:rsid w:val="00E14D6E"/>
    <w:rsid w:val="00E15916"/>
    <w:rsid w:val="00E16658"/>
    <w:rsid w:val="00E24141"/>
    <w:rsid w:val="00E24921"/>
    <w:rsid w:val="00E279D2"/>
    <w:rsid w:val="00E33792"/>
    <w:rsid w:val="00E36263"/>
    <w:rsid w:val="00E40651"/>
    <w:rsid w:val="00E436A3"/>
    <w:rsid w:val="00E43C54"/>
    <w:rsid w:val="00E4401A"/>
    <w:rsid w:val="00E44B77"/>
    <w:rsid w:val="00E4638A"/>
    <w:rsid w:val="00E469A7"/>
    <w:rsid w:val="00E46C73"/>
    <w:rsid w:val="00E5059F"/>
    <w:rsid w:val="00E55F5B"/>
    <w:rsid w:val="00E5618C"/>
    <w:rsid w:val="00E6175A"/>
    <w:rsid w:val="00E6211D"/>
    <w:rsid w:val="00E62196"/>
    <w:rsid w:val="00E62A40"/>
    <w:rsid w:val="00E63532"/>
    <w:rsid w:val="00E63C1A"/>
    <w:rsid w:val="00E6492D"/>
    <w:rsid w:val="00E65098"/>
    <w:rsid w:val="00E708B0"/>
    <w:rsid w:val="00E748F6"/>
    <w:rsid w:val="00E75317"/>
    <w:rsid w:val="00E753C6"/>
    <w:rsid w:val="00E75744"/>
    <w:rsid w:val="00E81A6A"/>
    <w:rsid w:val="00E86596"/>
    <w:rsid w:val="00E87719"/>
    <w:rsid w:val="00E9299A"/>
    <w:rsid w:val="00E962B2"/>
    <w:rsid w:val="00EA6D59"/>
    <w:rsid w:val="00EA73E2"/>
    <w:rsid w:val="00EB60BE"/>
    <w:rsid w:val="00EB665E"/>
    <w:rsid w:val="00EB76F1"/>
    <w:rsid w:val="00EC3B34"/>
    <w:rsid w:val="00EC7CEC"/>
    <w:rsid w:val="00ED1276"/>
    <w:rsid w:val="00ED4A0C"/>
    <w:rsid w:val="00EE338A"/>
    <w:rsid w:val="00EF2BC7"/>
    <w:rsid w:val="00EF3EF6"/>
    <w:rsid w:val="00EF630D"/>
    <w:rsid w:val="00EF7F5F"/>
    <w:rsid w:val="00F0062C"/>
    <w:rsid w:val="00F072C0"/>
    <w:rsid w:val="00F11284"/>
    <w:rsid w:val="00F11A3D"/>
    <w:rsid w:val="00F1203A"/>
    <w:rsid w:val="00F13D80"/>
    <w:rsid w:val="00F159C6"/>
    <w:rsid w:val="00F21172"/>
    <w:rsid w:val="00F22699"/>
    <w:rsid w:val="00F23F35"/>
    <w:rsid w:val="00F24380"/>
    <w:rsid w:val="00F25E8D"/>
    <w:rsid w:val="00F262B4"/>
    <w:rsid w:val="00F26EF8"/>
    <w:rsid w:val="00F27195"/>
    <w:rsid w:val="00F3632E"/>
    <w:rsid w:val="00F47384"/>
    <w:rsid w:val="00F510B4"/>
    <w:rsid w:val="00F510DD"/>
    <w:rsid w:val="00F54652"/>
    <w:rsid w:val="00F5748F"/>
    <w:rsid w:val="00F575B3"/>
    <w:rsid w:val="00F674CC"/>
    <w:rsid w:val="00F7344F"/>
    <w:rsid w:val="00F7554E"/>
    <w:rsid w:val="00F76099"/>
    <w:rsid w:val="00F80B13"/>
    <w:rsid w:val="00F82179"/>
    <w:rsid w:val="00F8281F"/>
    <w:rsid w:val="00F8387C"/>
    <w:rsid w:val="00F84352"/>
    <w:rsid w:val="00F85738"/>
    <w:rsid w:val="00F859E3"/>
    <w:rsid w:val="00F8605B"/>
    <w:rsid w:val="00F867EE"/>
    <w:rsid w:val="00F877BB"/>
    <w:rsid w:val="00F91839"/>
    <w:rsid w:val="00F951BB"/>
    <w:rsid w:val="00F95813"/>
    <w:rsid w:val="00FA0048"/>
    <w:rsid w:val="00FA1357"/>
    <w:rsid w:val="00FA720E"/>
    <w:rsid w:val="00FB06C5"/>
    <w:rsid w:val="00FB3C9F"/>
    <w:rsid w:val="00FB7529"/>
    <w:rsid w:val="00FC189C"/>
    <w:rsid w:val="00FC40C3"/>
    <w:rsid w:val="00FC4E29"/>
    <w:rsid w:val="00FC52C6"/>
    <w:rsid w:val="00FC53A1"/>
    <w:rsid w:val="00FC5DFB"/>
    <w:rsid w:val="00FC69F0"/>
    <w:rsid w:val="00FD23B1"/>
    <w:rsid w:val="00FD69A3"/>
    <w:rsid w:val="00FD6D8A"/>
    <w:rsid w:val="00FE54D7"/>
    <w:rsid w:val="00FE778F"/>
    <w:rsid w:val="00FF057E"/>
    <w:rsid w:val="00FF2F06"/>
    <w:rsid w:val="00FF429D"/>
    <w:rsid w:val="00FF4FD0"/>
    <w:rsid w:val="01F4A522"/>
    <w:rsid w:val="02E339D9"/>
    <w:rsid w:val="037362C9"/>
    <w:rsid w:val="044E4B5A"/>
    <w:rsid w:val="0472B4CD"/>
    <w:rsid w:val="050F332A"/>
    <w:rsid w:val="052503FC"/>
    <w:rsid w:val="058F6162"/>
    <w:rsid w:val="05F2692E"/>
    <w:rsid w:val="06183A32"/>
    <w:rsid w:val="061E4673"/>
    <w:rsid w:val="06BFA7CC"/>
    <w:rsid w:val="07122C17"/>
    <w:rsid w:val="081FB13E"/>
    <w:rsid w:val="08D3A3EC"/>
    <w:rsid w:val="09355E30"/>
    <w:rsid w:val="0955E735"/>
    <w:rsid w:val="096F0F92"/>
    <w:rsid w:val="09B7EAA6"/>
    <w:rsid w:val="09E68EAA"/>
    <w:rsid w:val="0AFDD081"/>
    <w:rsid w:val="0BC42434"/>
    <w:rsid w:val="0D73DDE0"/>
    <w:rsid w:val="0E5B3E71"/>
    <w:rsid w:val="0E6D3467"/>
    <w:rsid w:val="0EB193C4"/>
    <w:rsid w:val="0FBDF60E"/>
    <w:rsid w:val="10039270"/>
    <w:rsid w:val="10082F45"/>
    <w:rsid w:val="100EFD8E"/>
    <w:rsid w:val="1160F91A"/>
    <w:rsid w:val="1259BD8F"/>
    <w:rsid w:val="12913075"/>
    <w:rsid w:val="13B0196F"/>
    <w:rsid w:val="13CF3619"/>
    <w:rsid w:val="1430BC03"/>
    <w:rsid w:val="145227DF"/>
    <w:rsid w:val="14A233E2"/>
    <w:rsid w:val="16235217"/>
    <w:rsid w:val="167D4551"/>
    <w:rsid w:val="16C511B2"/>
    <w:rsid w:val="175F7F7E"/>
    <w:rsid w:val="18DAC20F"/>
    <w:rsid w:val="1C7AFA1F"/>
    <w:rsid w:val="1D15C52D"/>
    <w:rsid w:val="1D976EB4"/>
    <w:rsid w:val="1DB90DC2"/>
    <w:rsid w:val="1F4CF3C1"/>
    <w:rsid w:val="1FDECFEB"/>
    <w:rsid w:val="1FE33A09"/>
    <w:rsid w:val="20BC6442"/>
    <w:rsid w:val="20EF475B"/>
    <w:rsid w:val="217F0A6A"/>
    <w:rsid w:val="218853B7"/>
    <w:rsid w:val="222EB860"/>
    <w:rsid w:val="227DE075"/>
    <w:rsid w:val="2498B020"/>
    <w:rsid w:val="24C7740A"/>
    <w:rsid w:val="265BC4DA"/>
    <w:rsid w:val="2690E115"/>
    <w:rsid w:val="269C5062"/>
    <w:rsid w:val="26D1ACD6"/>
    <w:rsid w:val="26E33FB7"/>
    <w:rsid w:val="28243FC8"/>
    <w:rsid w:val="28AD6943"/>
    <w:rsid w:val="2A1C1C37"/>
    <w:rsid w:val="2AF920C3"/>
    <w:rsid w:val="2BA5339D"/>
    <w:rsid w:val="2C621497"/>
    <w:rsid w:val="2CB831FB"/>
    <w:rsid w:val="2CBB22AE"/>
    <w:rsid w:val="2D3F54D0"/>
    <w:rsid w:val="2DB93DF2"/>
    <w:rsid w:val="2E6302D0"/>
    <w:rsid w:val="2F2ABAFE"/>
    <w:rsid w:val="3114E5F7"/>
    <w:rsid w:val="315FB727"/>
    <w:rsid w:val="3256E16D"/>
    <w:rsid w:val="3272E2A6"/>
    <w:rsid w:val="32DE4DDD"/>
    <w:rsid w:val="32F75CD5"/>
    <w:rsid w:val="34279F4E"/>
    <w:rsid w:val="345A1748"/>
    <w:rsid w:val="346B67DE"/>
    <w:rsid w:val="34CD8A20"/>
    <w:rsid w:val="35F9AD7D"/>
    <w:rsid w:val="362043D1"/>
    <w:rsid w:val="36381101"/>
    <w:rsid w:val="367DEED1"/>
    <w:rsid w:val="36D0DBD6"/>
    <w:rsid w:val="38BFB6CF"/>
    <w:rsid w:val="39017BF8"/>
    <w:rsid w:val="396FB1C3"/>
    <w:rsid w:val="3988CF2B"/>
    <w:rsid w:val="3AACC0C8"/>
    <w:rsid w:val="3B52591C"/>
    <w:rsid w:val="3B5F89A9"/>
    <w:rsid w:val="3C16AB10"/>
    <w:rsid w:val="3CFC1EE1"/>
    <w:rsid w:val="3FA49E9C"/>
    <w:rsid w:val="40D32541"/>
    <w:rsid w:val="40EA1C33"/>
    <w:rsid w:val="418DF584"/>
    <w:rsid w:val="4221C550"/>
    <w:rsid w:val="42D5BF2E"/>
    <w:rsid w:val="430E144B"/>
    <w:rsid w:val="43153747"/>
    <w:rsid w:val="44D01636"/>
    <w:rsid w:val="45476601"/>
    <w:rsid w:val="466DE46C"/>
    <w:rsid w:val="46BA9996"/>
    <w:rsid w:val="46CC894E"/>
    <w:rsid w:val="495B6BC5"/>
    <w:rsid w:val="49FEC5C0"/>
    <w:rsid w:val="4AF73C26"/>
    <w:rsid w:val="4C930C87"/>
    <w:rsid w:val="4CF71ADD"/>
    <w:rsid w:val="4D013E4E"/>
    <w:rsid w:val="4E8BCD87"/>
    <w:rsid w:val="4EE651BF"/>
    <w:rsid w:val="4F73FAA8"/>
    <w:rsid w:val="50F0D626"/>
    <w:rsid w:val="5148F8E7"/>
    <w:rsid w:val="520382F2"/>
    <w:rsid w:val="523E9536"/>
    <w:rsid w:val="530F8B14"/>
    <w:rsid w:val="54DC9E86"/>
    <w:rsid w:val="55B825D7"/>
    <w:rsid w:val="5794A19F"/>
    <w:rsid w:val="5A22E60A"/>
    <w:rsid w:val="5A35DCDD"/>
    <w:rsid w:val="5A647E72"/>
    <w:rsid w:val="5BBAAA5E"/>
    <w:rsid w:val="5BBFF12E"/>
    <w:rsid w:val="5CB11DD7"/>
    <w:rsid w:val="5D91DC27"/>
    <w:rsid w:val="5DB630D1"/>
    <w:rsid w:val="5DF1FCAE"/>
    <w:rsid w:val="5EA84575"/>
    <w:rsid w:val="5ECC383C"/>
    <w:rsid w:val="5F55DB84"/>
    <w:rsid w:val="60532ACA"/>
    <w:rsid w:val="605D1B82"/>
    <w:rsid w:val="605E7749"/>
    <w:rsid w:val="6096E0DA"/>
    <w:rsid w:val="60F0BB58"/>
    <w:rsid w:val="610E4889"/>
    <w:rsid w:val="62B7744F"/>
    <w:rsid w:val="63C60FCB"/>
    <w:rsid w:val="645C886C"/>
    <w:rsid w:val="64AE9C7E"/>
    <w:rsid w:val="65AB5C6E"/>
    <w:rsid w:val="65D696E1"/>
    <w:rsid w:val="660FD248"/>
    <w:rsid w:val="66374FDC"/>
    <w:rsid w:val="664A19BD"/>
    <w:rsid w:val="67330397"/>
    <w:rsid w:val="6735EB94"/>
    <w:rsid w:val="673BEE98"/>
    <w:rsid w:val="67558220"/>
    <w:rsid w:val="67BFBCCE"/>
    <w:rsid w:val="68157D89"/>
    <w:rsid w:val="699E05F4"/>
    <w:rsid w:val="6A0D4715"/>
    <w:rsid w:val="6A3E823A"/>
    <w:rsid w:val="6B667C9B"/>
    <w:rsid w:val="6BB17174"/>
    <w:rsid w:val="6D09516C"/>
    <w:rsid w:val="6E173040"/>
    <w:rsid w:val="6EBE468E"/>
    <w:rsid w:val="71A19002"/>
    <w:rsid w:val="71E1D208"/>
    <w:rsid w:val="723C974B"/>
    <w:rsid w:val="72B889B7"/>
    <w:rsid w:val="73726432"/>
    <w:rsid w:val="73832E9B"/>
    <w:rsid w:val="73B4FD1F"/>
    <w:rsid w:val="74C83E2B"/>
    <w:rsid w:val="7576FF0A"/>
    <w:rsid w:val="75BE2F87"/>
    <w:rsid w:val="76072533"/>
    <w:rsid w:val="7655C616"/>
    <w:rsid w:val="76CE627A"/>
    <w:rsid w:val="76DC99BC"/>
    <w:rsid w:val="7779D51B"/>
    <w:rsid w:val="77F53834"/>
    <w:rsid w:val="7A0A4282"/>
    <w:rsid w:val="7AAE4A2B"/>
    <w:rsid w:val="7AF24400"/>
    <w:rsid w:val="7B784BDA"/>
    <w:rsid w:val="7BA612E3"/>
    <w:rsid w:val="7BA8F99E"/>
    <w:rsid w:val="7C6837C5"/>
    <w:rsid w:val="7C8E1461"/>
    <w:rsid w:val="7D4C3518"/>
    <w:rsid w:val="7D961687"/>
    <w:rsid w:val="7E0152A7"/>
    <w:rsid w:val="7E14F0A0"/>
    <w:rsid w:val="7E29E4C2"/>
    <w:rsid w:val="7F6D0DEF"/>
    <w:rsid w:val="7F9D2308"/>
    <w:rsid w:val="7FE37FFF"/>
    <w:rsid w:val="7FFA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7FD67"/>
  <w15:docId w15:val="{AB48F12A-ECF9-43BC-9B22-122EE7D6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C6"/>
    <w:pPr>
      <w:spacing w:after="240" w:line="290" w:lineRule="atLeast"/>
    </w:pPr>
    <w:rPr>
      <w:rFonts w:ascii="Arial" w:eastAsia="Times New Roman" w:hAnsi="Arial" w:cs="Times New Roman"/>
      <w:szCs w:val="20"/>
      <w:lang w:eastAsia="en-GB"/>
    </w:rPr>
  </w:style>
  <w:style w:type="paragraph" w:styleId="Heading1">
    <w:name w:val="heading 1"/>
    <w:basedOn w:val="Normal"/>
    <w:link w:val="Heading1Char"/>
    <w:uiPriority w:val="1"/>
    <w:qFormat/>
    <w:rsid w:val="00BF0E5F"/>
    <w:pPr>
      <w:spacing w:before="100" w:beforeAutospacing="1" w:after="100" w:afterAutospacing="1" w:line="240" w:lineRule="auto"/>
      <w:outlineLvl w:val="0"/>
    </w:pPr>
    <w:rPr>
      <w:b/>
      <w:bCs/>
      <w:color w:val="4F6228" w:themeColor="accent3" w:themeShade="80"/>
      <w:kern w:val="36"/>
      <w:sz w:val="28"/>
      <w:szCs w:val="48"/>
    </w:rPr>
  </w:style>
  <w:style w:type="paragraph" w:styleId="Heading2">
    <w:name w:val="heading 2"/>
    <w:basedOn w:val="Normal"/>
    <w:link w:val="Heading2Char"/>
    <w:uiPriority w:val="1"/>
    <w:qFormat/>
    <w:rsid w:val="00BF0E5F"/>
    <w:pPr>
      <w:spacing w:before="100" w:beforeAutospacing="1" w:after="100" w:afterAutospacing="1" w:line="240" w:lineRule="auto"/>
      <w:outlineLvl w:val="1"/>
    </w:pPr>
    <w:rPr>
      <w:b/>
      <w:bCs/>
      <w:color w:val="4F6228" w:themeColor="accent3" w:themeShade="80"/>
      <w:sz w:val="24"/>
      <w:szCs w:val="36"/>
    </w:rPr>
  </w:style>
  <w:style w:type="paragraph" w:styleId="Heading3">
    <w:name w:val="heading 3"/>
    <w:basedOn w:val="Normal"/>
    <w:link w:val="Heading3Char"/>
    <w:uiPriority w:val="9"/>
    <w:qFormat/>
    <w:rsid w:val="00566738"/>
    <w:pPr>
      <w:spacing w:before="100" w:beforeAutospacing="1" w:after="100" w:afterAutospacing="1" w:line="240" w:lineRule="auto"/>
      <w:outlineLvl w:val="2"/>
    </w:pPr>
    <w:rPr>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563DA9"/>
    <w:pPr>
      <w:spacing w:before="120" w:after="0" w:line="240" w:lineRule="auto"/>
      <w:ind w:left="720"/>
    </w:pPr>
    <w:rPr>
      <w:rFonts w:cs="Arial"/>
      <w:color w:val="000000"/>
      <w:sz w:val="20"/>
      <w:lang w:eastAsia="en-US"/>
    </w:rPr>
  </w:style>
  <w:style w:type="paragraph" w:customStyle="1" w:styleId="Bulletskeyfindings">
    <w:name w:val="Bullets (key findings)"/>
    <w:basedOn w:val="Normal"/>
    <w:rsid w:val="00735035"/>
    <w:pPr>
      <w:numPr>
        <w:numId w:val="1"/>
      </w:numPr>
      <w:spacing w:after="120" w:line="240" w:lineRule="auto"/>
    </w:pPr>
    <w:rPr>
      <w:rFonts w:ascii="Tahoma" w:eastAsiaTheme="minorHAnsi" w:hAnsi="Tahoma" w:cs="Tahoma"/>
      <w:color w:val="000000"/>
      <w:sz w:val="24"/>
      <w:szCs w:val="24"/>
      <w:lang w:eastAsia="en-US"/>
    </w:rPr>
  </w:style>
  <w:style w:type="paragraph" w:styleId="ListParagraph">
    <w:name w:val="List Paragraph"/>
    <w:basedOn w:val="Normal"/>
    <w:uiPriority w:val="34"/>
    <w:qFormat/>
    <w:rsid w:val="0004002A"/>
    <w:pPr>
      <w:ind w:left="720"/>
      <w:contextualSpacing/>
    </w:pPr>
  </w:style>
  <w:style w:type="paragraph" w:styleId="Header">
    <w:name w:val="header"/>
    <w:basedOn w:val="Normal"/>
    <w:link w:val="HeaderChar"/>
    <w:uiPriority w:val="99"/>
    <w:unhideWhenUsed/>
    <w:rsid w:val="0004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02A"/>
    <w:rPr>
      <w:rFonts w:ascii="Arial" w:eastAsia="Times New Roman" w:hAnsi="Arial" w:cs="Times New Roman"/>
      <w:szCs w:val="20"/>
      <w:lang w:eastAsia="en-GB"/>
    </w:rPr>
  </w:style>
  <w:style w:type="paragraph" w:styleId="Footer">
    <w:name w:val="footer"/>
    <w:basedOn w:val="Normal"/>
    <w:link w:val="FooterChar"/>
    <w:uiPriority w:val="99"/>
    <w:unhideWhenUsed/>
    <w:rsid w:val="0004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2A"/>
    <w:rPr>
      <w:rFonts w:ascii="Arial" w:eastAsia="Times New Roman" w:hAnsi="Arial" w:cs="Times New Roman"/>
      <w:szCs w:val="20"/>
      <w:lang w:eastAsia="en-GB"/>
    </w:rPr>
  </w:style>
  <w:style w:type="table" w:styleId="TableGrid">
    <w:name w:val="Table Grid"/>
    <w:basedOn w:val="TableNormal"/>
    <w:uiPriority w:val="59"/>
    <w:rsid w:val="008F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E5F"/>
    <w:rPr>
      <w:rFonts w:ascii="Arial" w:eastAsia="Times New Roman" w:hAnsi="Arial" w:cs="Times New Roman"/>
      <w:b/>
      <w:bCs/>
      <w:color w:val="4F6228" w:themeColor="accent3" w:themeShade="80"/>
      <w:kern w:val="36"/>
      <w:sz w:val="28"/>
      <w:szCs w:val="48"/>
      <w:lang w:eastAsia="en-GB"/>
    </w:rPr>
  </w:style>
  <w:style w:type="character" w:customStyle="1" w:styleId="Heading2Char">
    <w:name w:val="Heading 2 Char"/>
    <w:basedOn w:val="DefaultParagraphFont"/>
    <w:link w:val="Heading2"/>
    <w:uiPriority w:val="9"/>
    <w:rsid w:val="00BF0E5F"/>
    <w:rPr>
      <w:rFonts w:ascii="Arial" w:eastAsia="Times New Roman" w:hAnsi="Arial" w:cs="Times New Roman"/>
      <w:b/>
      <w:bCs/>
      <w:color w:val="4F6228" w:themeColor="accent3" w:themeShade="80"/>
      <w:sz w:val="24"/>
      <w:szCs w:val="36"/>
      <w:lang w:eastAsia="en-GB"/>
    </w:rPr>
  </w:style>
  <w:style w:type="character" w:customStyle="1" w:styleId="Heading3Char">
    <w:name w:val="Heading 3 Char"/>
    <w:basedOn w:val="DefaultParagraphFont"/>
    <w:link w:val="Heading3"/>
    <w:uiPriority w:val="9"/>
    <w:rsid w:val="00566738"/>
    <w:rPr>
      <w:rFonts w:ascii="Arial" w:eastAsia="Times New Roman" w:hAnsi="Arial" w:cs="Times New Roman"/>
      <w:b/>
      <w:bCs/>
      <w:szCs w:val="27"/>
      <w:lang w:eastAsia="en-GB"/>
    </w:rPr>
  </w:style>
  <w:style w:type="paragraph" w:styleId="NormalWeb">
    <w:name w:val="Normal (Web)"/>
    <w:basedOn w:val="Normal"/>
    <w:uiPriority w:val="99"/>
    <w:semiHidden/>
    <w:unhideWhenUsed/>
    <w:rsid w:val="008169DA"/>
    <w:pPr>
      <w:spacing w:before="100" w:beforeAutospacing="1" w:after="100" w:afterAutospacing="1" w:line="240" w:lineRule="auto"/>
    </w:pPr>
    <w:rPr>
      <w:rFonts w:ascii="Times New Roman" w:hAnsi="Times New Roman"/>
      <w:sz w:val="24"/>
      <w:szCs w:val="24"/>
    </w:rPr>
  </w:style>
  <w:style w:type="paragraph" w:customStyle="1" w:styleId="Default">
    <w:name w:val="Default"/>
    <w:rsid w:val="00F5465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52"/>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2C73CD"/>
    <w:pPr>
      <w:spacing w:after="0" w:line="240" w:lineRule="auto"/>
    </w:pPr>
    <w:rPr>
      <w:sz w:val="20"/>
    </w:rPr>
  </w:style>
  <w:style w:type="character" w:customStyle="1" w:styleId="FootnoteTextChar">
    <w:name w:val="Footnote Text Char"/>
    <w:basedOn w:val="DefaultParagraphFont"/>
    <w:link w:val="FootnoteText"/>
    <w:uiPriority w:val="99"/>
    <w:semiHidden/>
    <w:rsid w:val="002C73C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C73CD"/>
    <w:rPr>
      <w:vertAlign w:val="superscript"/>
    </w:rPr>
  </w:style>
  <w:style w:type="paragraph" w:styleId="BodyText">
    <w:name w:val="Body Text"/>
    <w:basedOn w:val="Normal"/>
    <w:link w:val="BodyTextChar"/>
    <w:uiPriority w:val="1"/>
    <w:unhideWhenUsed/>
    <w:qFormat/>
    <w:rsid w:val="006C01E6"/>
    <w:pPr>
      <w:widowControl w:val="0"/>
      <w:autoSpaceDE w:val="0"/>
      <w:autoSpaceDN w:val="0"/>
      <w:adjustRightInd w:val="0"/>
      <w:spacing w:after="0" w:line="240" w:lineRule="auto"/>
    </w:pPr>
    <w:rPr>
      <w:rFonts w:eastAsiaTheme="minorEastAsia" w:cs="Arial"/>
      <w:szCs w:val="22"/>
    </w:rPr>
  </w:style>
  <w:style w:type="character" w:customStyle="1" w:styleId="BodyTextChar">
    <w:name w:val="Body Text Char"/>
    <w:basedOn w:val="DefaultParagraphFont"/>
    <w:link w:val="BodyText"/>
    <w:uiPriority w:val="1"/>
    <w:rsid w:val="006C01E6"/>
    <w:rPr>
      <w:rFonts w:ascii="Arial" w:eastAsiaTheme="minorEastAsia" w:hAnsi="Arial" w:cs="Arial"/>
      <w:lang w:eastAsia="en-GB"/>
    </w:rPr>
  </w:style>
  <w:style w:type="character" w:styleId="Strong">
    <w:name w:val="Strong"/>
    <w:basedOn w:val="DefaultParagraphFont"/>
    <w:uiPriority w:val="22"/>
    <w:qFormat/>
    <w:rsid w:val="00C703DD"/>
    <w:rPr>
      <w:b/>
      <w:bCs/>
    </w:rPr>
  </w:style>
  <w:style w:type="paragraph" w:styleId="TOCHeading">
    <w:name w:val="TOC Heading"/>
    <w:basedOn w:val="Heading1"/>
    <w:next w:val="Normal"/>
    <w:uiPriority w:val="39"/>
    <w:unhideWhenUsed/>
    <w:qFormat/>
    <w:rsid w:val="00FE54D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FE54D7"/>
    <w:pPr>
      <w:spacing w:after="100"/>
    </w:pPr>
  </w:style>
  <w:style w:type="paragraph" w:styleId="TOC2">
    <w:name w:val="toc 2"/>
    <w:basedOn w:val="Normal"/>
    <w:next w:val="Normal"/>
    <w:autoRedefine/>
    <w:uiPriority w:val="39"/>
    <w:unhideWhenUsed/>
    <w:rsid w:val="00FE54D7"/>
    <w:pPr>
      <w:spacing w:after="100"/>
      <w:ind w:left="220"/>
    </w:pPr>
  </w:style>
  <w:style w:type="paragraph" w:styleId="TOC3">
    <w:name w:val="toc 3"/>
    <w:basedOn w:val="Normal"/>
    <w:next w:val="Normal"/>
    <w:autoRedefine/>
    <w:uiPriority w:val="39"/>
    <w:unhideWhenUsed/>
    <w:rsid w:val="00FE54D7"/>
    <w:pPr>
      <w:spacing w:after="100"/>
      <w:ind w:left="440"/>
    </w:pPr>
  </w:style>
  <w:style w:type="character" w:styleId="Hyperlink">
    <w:name w:val="Hyperlink"/>
    <w:basedOn w:val="DefaultParagraphFont"/>
    <w:uiPriority w:val="99"/>
    <w:unhideWhenUsed/>
    <w:rsid w:val="00FE54D7"/>
    <w:rPr>
      <w:color w:val="0000FF" w:themeColor="hyperlink"/>
      <w:u w:val="single"/>
    </w:rPr>
  </w:style>
  <w:style w:type="character" w:styleId="CommentReference">
    <w:name w:val="annotation reference"/>
    <w:basedOn w:val="DefaultParagraphFont"/>
    <w:uiPriority w:val="99"/>
    <w:semiHidden/>
    <w:unhideWhenUsed/>
    <w:rsid w:val="00490C38"/>
    <w:rPr>
      <w:sz w:val="16"/>
      <w:szCs w:val="16"/>
    </w:rPr>
  </w:style>
  <w:style w:type="paragraph" w:styleId="CommentText">
    <w:name w:val="annotation text"/>
    <w:basedOn w:val="Normal"/>
    <w:link w:val="CommentTextChar"/>
    <w:uiPriority w:val="99"/>
    <w:unhideWhenUsed/>
    <w:rsid w:val="00490C38"/>
    <w:pPr>
      <w:spacing w:line="240" w:lineRule="auto"/>
    </w:pPr>
    <w:rPr>
      <w:sz w:val="20"/>
    </w:rPr>
  </w:style>
  <w:style w:type="character" w:customStyle="1" w:styleId="CommentTextChar">
    <w:name w:val="Comment Text Char"/>
    <w:basedOn w:val="DefaultParagraphFont"/>
    <w:link w:val="CommentText"/>
    <w:uiPriority w:val="99"/>
    <w:rsid w:val="00490C38"/>
    <w:rPr>
      <w:rFonts w:ascii="Arial" w:eastAsia="Times New Roman" w:hAnsi="Arial" w:cs="Times New Roman"/>
      <w:sz w:val="20"/>
      <w:szCs w:val="20"/>
      <w:lang w:eastAsia="en-GB"/>
    </w:rPr>
  </w:style>
  <w:style w:type="character" w:styleId="Emphasis">
    <w:name w:val="Emphasis"/>
    <w:basedOn w:val="DefaultParagraphFont"/>
    <w:uiPriority w:val="20"/>
    <w:qFormat/>
    <w:rsid w:val="00197E10"/>
    <w:rPr>
      <w:i/>
      <w:iCs/>
    </w:rPr>
  </w:style>
  <w:style w:type="paragraph" w:styleId="Caption">
    <w:name w:val="caption"/>
    <w:basedOn w:val="Normal"/>
    <w:next w:val="Normal"/>
    <w:uiPriority w:val="35"/>
    <w:unhideWhenUsed/>
    <w:qFormat/>
    <w:rsid w:val="0066265D"/>
    <w:pPr>
      <w:spacing w:after="0" w:line="240" w:lineRule="auto"/>
    </w:pPr>
    <w:rPr>
      <w:b/>
      <w:bCs/>
      <w:sz w:val="20"/>
      <w:lang w:eastAsia="en-US"/>
    </w:rPr>
  </w:style>
  <w:style w:type="paragraph" w:styleId="Revision">
    <w:name w:val="Revision"/>
    <w:hidden/>
    <w:uiPriority w:val="99"/>
    <w:semiHidden/>
    <w:rsid w:val="00014FF4"/>
    <w:pPr>
      <w:spacing w:after="0" w:line="240" w:lineRule="auto"/>
    </w:pPr>
    <w:rPr>
      <w:rFonts w:ascii="Arial" w:eastAsia="Times New Roman" w:hAnsi="Arial" w:cs="Times New Roman"/>
      <w:szCs w:val="20"/>
      <w:lang w:eastAsia="en-GB"/>
    </w:rPr>
  </w:style>
  <w:style w:type="paragraph" w:styleId="EndnoteText">
    <w:name w:val="endnote text"/>
    <w:basedOn w:val="Normal"/>
    <w:link w:val="EndnoteTextChar"/>
    <w:uiPriority w:val="99"/>
    <w:semiHidden/>
    <w:unhideWhenUsed/>
    <w:rsid w:val="00BE0A02"/>
    <w:pPr>
      <w:spacing w:after="0" w:line="240" w:lineRule="auto"/>
    </w:pPr>
    <w:rPr>
      <w:sz w:val="20"/>
    </w:rPr>
  </w:style>
  <w:style w:type="character" w:customStyle="1" w:styleId="EndnoteTextChar">
    <w:name w:val="Endnote Text Char"/>
    <w:basedOn w:val="DefaultParagraphFont"/>
    <w:link w:val="EndnoteText"/>
    <w:uiPriority w:val="99"/>
    <w:semiHidden/>
    <w:rsid w:val="00BE0A02"/>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BE0A02"/>
    <w:rPr>
      <w:vertAlign w:val="superscript"/>
    </w:rPr>
  </w:style>
  <w:style w:type="character" w:styleId="FollowedHyperlink">
    <w:name w:val="FollowedHyperlink"/>
    <w:basedOn w:val="DefaultParagraphFont"/>
    <w:uiPriority w:val="99"/>
    <w:semiHidden/>
    <w:unhideWhenUsed/>
    <w:rsid w:val="0080337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C7CEC"/>
    <w:rPr>
      <w:b/>
      <w:bCs/>
    </w:rPr>
  </w:style>
  <w:style w:type="character" w:customStyle="1" w:styleId="CommentSubjectChar">
    <w:name w:val="Comment Subject Char"/>
    <w:basedOn w:val="CommentTextChar"/>
    <w:link w:val="CommentSubject"/>
    <w:uiPriority w:val="99"/>
    <w:semiHidden/>
    <w:rsid w:val="00EC7CEC"/>
    <w:rPr>
      <w:rFonts w:ascii="Arial" w:eastAsia="Times New Roman" w:hAnsi="Arial" w:cs="Times New Roman"/>
      <w:b/>
      <w:bCs/>
      <w:sz w:val="20"/>
      <w:szCs w:val="20"/>
      <w:lang w:eastAsia="en-GB"/>
    </w:rPr>
  </w:style>
  <w:style w:type="paragraph" w:customStyle="1" w:styleId="TableParagraph">
    <w:name w:val="Table Paragraph"/>
    <w:basedOn w:val="Normal"/>
    <w:uiPriority w:val="1"/>
    <w:qFormat/>
    <w:rsid w:val="00163A88"/>
    <w:pPr>
      <w:widowControl w:val="0"/>
      <w:spacing w:after="0" w:line="240" w:lineRule="auto"/>
    </w:pPr>
    <w:rPr>
      <w:rFonts w:asciiTheme="minorHAnsi" w:eastAsiaTheme="minorHAnsi" w:hAnsiTheme="minorHAnsi" w:cstheme="minorBidi"/>
      <w:szCs w:val="22"/>
      <w:lang w:val="en-US" w:eastAsia="en-US"/>
    </w:rPr>
  </w:style>
  <w:style w:type="paragraph" w:customStyle="1" w:styleId="maptext">
    <w:name w:val="maptext"/>
    <w:basedOn w:val="Normal"/>
    <w:rsid w:val="00765B0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620">
      <w:bodyDiv w:val="1"/>
      <w:marLeft w:val="0"/>
      <w:marRight w:val="0"/>
      <w:marTop w:val="0"/>
      <w:marBottom w:val="0"/>
      <w:divBdr>
        <w:top w:val="none" w:sz="0" w:space="0" w:color="auto"/>
        <w:left w:val="none" w:sz="0" w:space="0" w:color="auto"/>
        <w:bottom w:val="none" w:sz="0" w:space="0" w:color="auto"/>
        <w:right w:val="none" w:sz="0" w:space="0" w:color="auto"/>
      </w:divBdr>
      <w:divsChild>
        <w:div w:id="197547014">
          <w:marLeft w:val="0"/>
          <w:marRight w:val="0"/>
          <w:marTop w:val="0"/>
          <w:marBottom w:val="0"/>
          <w:divBdr>
            <w:top w:val="none" w:sz="0" w:space="0" w:color="auto"/>
            <w:left w:val="none" w:sz="0" w:space="0" w:color="auto"/>
            <w:bottom w:val="none" w:sz="0" w:space="0" w:color="auto"/>
            <w:right w:val="none" w:sz="0" w:space="0" w:color="auto"/>
          </w:divBdr>
          <w:divsChild>
            <w:div w:id="1079139471">
              <w:marLeft w:val="0"/>
              <w:marRight w:val="0"/>
              <w:marTop w:val="2205"/>
              <w:marBottom w:val="0"/>
              <w:divBdr>
                <w:top w:val="single" w:sz="6" w:space="0" w:color="333333"/>
                <w:left w:val="none" w:sz="0" w:space="0" w:color="auto"/>
                <w:bottom w:val="none" w:sz="0" w:space="0" w:color="auto"/>
                <w:right w:val="none" w:sz="0" w:space="0" w:color="auto"/>
              </w:divBdr>
              <w:divsChild>
                <w:div w:id="1652906836">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 w:id="78134868">
      <w:bodyDiv w:val="1"/>
      <w:marLeft w:val="0"/>
      <w:marRight w:val="0"/>
      <w:marTop w:val="0"/>
      <w:marBottom w:val="0"/>
      <w:divBdr>
        <w:top w:val="none" w:sz="0" w:space="0" w:color="auto"/>
        <w:left w:val="none" w:sz="0" w:space="0" w:color="auto"/>
        <w:bottom w:val="none" w:sz="0" w:space="0" w:color="auto"/>
        <w:right w:val="none" w:sz="0" w:space="0" w:color="auto"/>
      </w:divBdr>
    </w:div>
    <w:div w:id="86925968">
      <w:bodyDiv w:val="1"/>
      <w:marLeft w:val="0"/>
      <w:marRight w:val="0"/>
      <w:marTop w:val="0"/>
      <w:marBottom w:val="0"/>
      <w:divBdr>
        <w:top w:val="none" w:sz="0" w:space="0" w:color="auto"/>
        <w:left w:val="none" w:sz="0" w:space="0" w:color="auto"/>
        <w:bottom w:val="none" w:sz="0" w:space="0" w:color="auto"/>
        <w:right w:val="none" w:sz="0" w:space="0" w:color="auto"/>
      </w:divBdr>
      <w:divsChild>
        <w:div w:id="1191260243">
          <w:marLeft w:val="547"/>
          <w:marRight w:val="0"/>
          <w:marTop w:val="144"/>
          <w:marBottom w:val="0"/>
          <w:divBdr>
            <w:top w:val="none" w:sz="0" w:space="0" w:color="auto"/>
            <w:left w:val="none" w:sz="0" w:space="0" w:color="auto"/>
            <w:bottom w:val="none" w:sz="0" w:space="0" w:color="auto"/>
            <w:right w:val="none" w:sz="0" w:space="0" w:color="auto"/>
          </w:divBdr>
        </w:div>
      </w:divsChild>
    </w:div>
    <w:div w:id="160781087">
      <w:bodyDiv w:val="1"/>
      <w:marLeft w:val="0"/>
      <w:marRight w:val="0"/>
      <w:marTop w:val="0"/>
      <w:marBottom w:val="0"/>
      <w:divBdr>
        <w:top w:val="none" w:sz="0" w:space="0" w:color="auto"/>
        <w:left w:val="none" w:sz="0" w:space="0" w:color="auto"/>
        <w:bottom w:val="none" w:sz="0" w:space="0" w:color="auto"/>
        <w:right w:val="none" w:sz="0" w:space="0" w:color="auto"/>
      </w:divBdr>
      <w:divsChild>
        <w:div w:id="1845512357">
          <w:marLeft w:val="0"/>
          <w:marRight w:val="0"/>
          <w:marTop w:val="0"/>
          <w:marBottom w:val="0"/>
          <w:divBdr>
            <w:top w:val="none" w:sz="0" w:space="0" w:color="auto"/>
            <w:left w:val="none" w:sz="0" w:space="0" w:color="auto"/>
            <w:bottom w:val="none" w:sz="0" w:space="0" w:color="auto"/>
            <w:right w:val="none" w:sz="0" w:space="0" w:color="auto"/>
          </w:divBdr>
          <w:divsChild>
            <w:div w:id="776675910">
              <w:marLeft w:val="0"/>
              <w:marRight w:val="0"/>
              <w:marTop w:val="0"/>
              <w:marBottom w:val="0"/>
              <w:divBdr>
                <w:top w:val="none" w:sz="0" w:space="0" w:color="auto"/>
                <w:left w:val="none" w:sz="0" w:space="0" w:color="auto"/>
                <w:bottom w:val="none" w:sz="0" w:space="0" w:color="auto"/>
                <w:right w:val="none" w:sz="0" w:space="0" w:color="auto"/>
              </w:divBdr>
              <w:divsChild>
                <w:div w:id="1524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5221">
      <w:bodyDiv w:val="1"/>
      <w:marLeft w:val="0"/>
      <w:marRight w:val="0"/>
      <w:marTop w:val="0"/>
      <w:marBottom w:val="0"/>
      <w:divBdr>
        <w:top w:val="none" w:sz="0" w:space="0" w:color="auto"/>
        <w:left w:val="none" w:sz="0" w:space="0" w:color="auto"/>
        <w:bottom w:val="none" w:sz="0" w:space="0" w:color="auto"/>
        <w:right w:val="none" w:sz="0" w:space="0" w:color="auto"/>
      </w:divBdr>
    </w:div>
    <w:div w:id="265777094">
      <w:bodyDiv w:val="1"/>
      <w:marLeft w:val="0"/>
      <w:marRight w:val="0"/>
      <w:marTop w:val="0"/>
      <w:marBottom w:val="0"/>
      <w:divBdr>
        <w:top w:val="none" w:sz="0" w:space="0" w:color="auto"/>
        <w:left w:val="none" w:sz="0" w:space="0" w:color="auto"/>
        <w:bottom w:val="none" w:sz="0" w:space="0" w:color="auto"/>
        <w:right w:val="none" w:sz="0" w:space="0" w:color="auto"/>
      </w:divBdr>
    </w:div>
    <w:div w:id="284655437">
      <w:bodyDiv w:val="1"/>
      <w:marLeft w:val="0"/>
      <w:marRight w:val="0"/>
      <w:marTop w:val="0"/>
      <w:marBottom w:val="0"/>
      <w:divBdr>
        <w:top w:val="none" w:sz="0" w:space="0" w:color="auto"/>
        <w:left w:val="none" w:sz="0" w:space="0" w:color="auto"/>
        <w:bottom w:val="none" w:sz="0" w:space="0" w:color="auto"/>
        <w:right w:val="none" w:sz="0" w:space="0" w:color="auto"/>
      </w:divBdr>
      <w:divsChild>
        <w:div w:id="1434474239">
          <w:marLeft w:val="0"/>
          <w:marRight w:val="0"/>
          <w:marTop w:val="0"/>
          <w:marBottom w:val="0"/>
          <w:divBdr>
            <w:top w:val="none" w:sz="0" w:space="0" w:color="auto"/>
            <w:left w:val="none" w:sz="0" w:space="0" w:color="auto"/>
            <w:bottom w:val="none" w:sz="0" w:space="0" w:color="auto"/>
            <w:right w:val="none" w:sz="0" w:space="0" w:color="auto"/>
          </w:divBdr>
          <w:divsChild>
            <w:div w:id="1012105134">
              <w:marLeft w:val="0"/>
              <w:marRight w:val="0"/>
              <w:marTop w:val="0"/>
              <w:marBottom w:val="0"/>
              <w:divBdr>
                <w:top w:val="none" w:sz="0" w:space="0" w:color="auto"/>
                <w:left w:val="none" w:sz="0" w:space="0" w:color="auto"/>
                <w:bottom w:val="none" w:sz="0" w:space="0" w:color="auto"/>
                <w:right w:val="none" w:sz="0" w:space="0" w:color="auto"/>
              </w:divBdr>
              <w:divsChild>
                <w:div w:id="1211574610">
                  <w:marLeft w:val="0"/>
                  <w:marRight w:val="0"/>
                  <w:marTop w:val="0"/>
                  <w:marBottom w:val="0"/>
                  <w:divBdr>
                    <w:top w:val="none" w:sz="0" w:space="0" w:color="auto"/>
                    <w:left w:val="none" w:sz="0" w:space="0" w:color="auto"/>
                    <w:bottom w:val="none" w:sz="0" w:space="0" w:color="auto"/>
                    <w:right w:val="none" w:sz="0" w:space="0" w:color="auto"/>
                  </w:divBdr>
                  <w:divsChild>
                    <w:div w:id="561334642">
                      <w:marLeft w:val="0"/>
                      <w:marRight w:val="0"/>
                      <w:marTop w:val="0"/>
                      <w:marBottom w:val="0"/>
                      <w:divBdr>
                        <w:top w:val="none" w:sz="0" w:space="0" w:color="auto"/>
                        <w:left w:val="none" w:sz="0" w:space="0" w:color="auto"/>
                        <w:bottom w:val="none" w:sz="0" w:space="0" w:color="auto"/>
                        <w:right w:val="none" w:sz="0" w:space="0" w:color="auto"/>
                      </w:divBdr>
                      <w:divsChild>
                        <w:div w:id="1811248891">
                          <w:marLeft w:val="0"/>
                          <w:marRight w:val="0"/>
                          <w:marTop w:val="0"/>
                          <w:marBottom w:val="0"/>
                          <w:divBdr>
                            <w:top w:val="none" w:sz="0" w:space="0" w:color="auto"/>
                            <w:left w:val="none" w:sz="0" w:space="0" w:color="auto"/>
                            <w:bottom w:val="none" w:sz="0" w:space="0" w:color="auto"/>
                            <w:right w:val="none" w:sz="0" w:space="0" w:color="auto"/>
                          </w:divBdr>
                          <w:divsChild>
                            <w:div w:id="1368990338">
                              <w:marLeft w:val="0"/>
                              <w:marRight w:val="0"/>
                              <w:marTop w:val="0"/>
                              <w:marBottom w:val="0"/>
                              <w:divBdr>
                                <w:top w:val="none" w:sz="0" w:space="0" w:color="auto"/>
                                <w:left w:val="none" w:sz="0" w:space="0" w:color="auto"/>
                                <w:bottom w:val="none" w:sz="0" w:space="0" w:color="auto"/>
                                <w:right w:val="none" w:sz="0" w:space="0" w:color="auto"/>
                              </w:divBdr>
                              <w:divsChild>
                                <w:div w:id="346909585">
                                  <w:marLeft w:val="0"/>
                                  <w:marRight w:val="0"/>
                                  <w:marTop w:val="0"/>
                                  <w:marBottom w:val="0"/>
                                  <w:divBdr>
                                    <w:top w:val="none" w:sz="0" w:space="0" w:color="auto"/>
                                    <w:left w:val="none" w:sz="0" w:space="0" w:color="auto"/>
                                    <w:bottom w:val="none" w:sz="0" w:space="0" w:color="auto"/>
                                    <w:right w:val="none" w:sz="0" w:space="0" w:color="auto"/>
                                  </w:divBdr>
                                  <w:divsChild>
                                    <w:div w:id="13450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718775">
      <w:bodyDiv w:val="1"/>
      <w:marLeft w:val="0"/>
      <w:marRight w:val="0"/>
      <w:marTop w:val="0"/>
      <w:marBottom w:val="0"/>
      <w:divBdr>
        <w:top w:val="none" w:sz="0" w:space="0" w:color="auto"/>
        <w:left w:val="none" w:sz="0" w:space="0" w:color="auto"/>
        <w:bottom w:val="none" w:sz="0" w:space="0" w:color="auto"/>
        <w:right w:val="none" w:sz="0" w:space="0" w:color="auto"/>
      </w:divBdr>
    </w:div>
    <w:div w:id="556933350">
      <w:bodyDiv w:val="1"/>
      <w:marLeft w:val="0"/>
      <w:marRight w:val="0"/>
      <w:marTop w:val="0"/>
      <w:marBottom w:val="0"/>
      <w:divBdr>
        <w:top w:val="none" w:sz="0" w:space="0" w:color="auto"/>
        <w:left w:val="none" w:sz="0" w:space="0" w:color="auto"/>
        <w:bottom w:val="none" w:sz="0" w:space="0" w:color="auto"/>
        <w:right w:val="none" w:sz="0" w:space="0" w:color="auto"/>
      </w:divBdr>
    </w:div>
    <w:div w:id="582685431">
      <w:bodyDiv w:val="1"/>
      <w:marLeft w:val="0"/>
      <w:marRight w:val="0"/>
      <w:marTop w:val="0"/>
      <w:marBottom w:val="0"/>
      <w:divBdr>
        <w:top w:val="none" w:sz="0" w:space="0" w:color="auto"/>
        <w:left w:val="none" w:sz="0" w:space="0" w:color="auto"/>
        <w:bottom w:val="none" w:sz="0" w:space="0" w:color="auto"/>
        <w:right w:val="none" w:sz="0" w:space="0" w:color="auto"/>
      </w:divBdr>
    </w:div>
    <w:div w:id="660425877">
      <w:bodyDiv w:val="1"/>
      <w:marLeft w:val="0"/>
      <w:marRight w:val="0"/>
      <w:marTop w:val="0"/>
      <w:marBottom w:val="0"/>
      <w:divBdr>
        <w:top w:val="none" w:sz="0" w:space="0" w:color="auto"/>
        <w:left w:val="none" w:sz="0" w:space="0" w:color="auto"/>
        <w:bottom w:val="none" w:sz="0" w:space="0" w:color="auto"/>
        <w:right w:val="none" w:sz="0" w:space="0" w:color="auto"/>
      </w:divBdr>
    </w:div>
    <w:div w:id="671840786">
      <w:bodyDiv w:val="1"/>
      <w:marLeft w:val="0"/>
      <w:marRight w:val="0"/>
      <w:marTop w:val="0"/>
      <w:marBottom w:val="0"/>
      <w:divBdr>
        <w:top w:val="none" w:sz="0" w:space="0" w:color="auto"/>
        <w:left w:val="none" w:sz="0" w:space="0" w:color="auto"/>
        <w:bottom w:val="none" w:sz="0" w:space="0" w:color="auto"/>
        <w:right w:val="none" w:sz="0" w:space="0" w:color="auto"/>
      </w:divBdr>
    </w:div>
    <w:div w:id="752505466">
      <w:bodyDiv w:val="1"/>
      <w:marLeft w:val="0"/>
      <w:marRight w:val="0"/>
      <w:marTop w:val="0"/>
      <w:marBottom w:val="0"/>
      <w:divBdr>
        <w:top w:val="none" w:sz="0" w:space="0" w:color="auto"/>
        <w:left w:val="none" w:sz="0" w:space="0" w:color="auto"/>
        <w:bottom w:val="none" w:sz="0" w:space="0" w:color="auto"/>
        <w:right w:val="none" w:sz="0" w:space="0" w:color="auto"/>
      </w:divBdr>
    </w:div>
    <w:div w:id="763576591">
      <w:bodyDiv w:val="1"/>
      <w:marLeft w:val="0"/>
      <w:marRight w:val="0"/>
      <w:marTop w:val="0"/>
      <w:marBottom w:val="0"/>
      <w:divBdr>
        <w:top w:val="none" w:sz="0" w:space="0" w:color="auto"/>
        <w:left w:val="none" w:sz="0" w:space="0" w:color="auto"/>
        <w:bottom w:val="none" w:sz="0" w:space="0" w:color="auto"/>
        <w:right w:val="none" w:sz="0" w:space="0" w:color="auto"/>
      </w:divBdr>
    </w:div>
    <w:div w:id="780756951">
      <w:bodyDiv w:val="1"/>
      <w:marLeft w:val="0"/>
      <w:marRight w:val="0"/>
      <w:marTop w:val="0"/>
      <w:marBottom w:val="0"/>
      <w:divBdr>
        <w:top w:val="none" w:sz="0" w:space="0" w:color="auto"/>
        <w:left w:val="none" w:sz="0" w:space="0" w:color="auto"/>
        <w:bottom w:val="none" w:sz="0" w:space="0" w:color="auto"/>
        <w:right w:val="none" w:sz="0" w:space="0" w:color="auto"/>
      </w:divBdr>
    </w:div>
    <w:div w:id="967861021">
      <w:bodyDiv w:val="1"/>
      <w:marLeft w:val="0"/>
      <w:marRight w:val="0"/>
      <w:marTop w:val="0"/>
      <w:marBottom w:val="0"/>
      <w:divBdr>
        <w:top w:val="none" w:sz="0" w:space="0" w:color="auto"/>
        <w:left w:val="none" w:sz="0" w:space="0" w:color="auto"/>
        <w:bottom w:val="none" w:sz="0" w:space="0" w:color="auto"/>
        <w:right w:val="none" w:sz="0" w:space="0" w:color="auto"/>
      </w:divBdr>
    </w:div>
    <w:div w:id="975573435">
      <w:bodyDiv w:val="1"/>
      <w:marLeft w:val="0"/>
      <w:marRight w:val="0"/>
      <w:marTop w:val="0"/>
      <w:marBottom w:val="0"/>
      <w:divBdr>
        <w:top w:val="none" w:sz="0" w:space="0" w:color="auto"/>
        <w:left w:val="none" w:sz="0" w:space="0" w:color="auto"/>
        <w:bottom w:val="none" w:sz="0" w:space="0" w:color="auto"/>
        <w:right w:val="none" w:sz="0" w:space="0" w:color="auto"/>
      </w:divBdr>
    </w:div>
    <w:div w:id="1030304670">
      <w:bodyDiv w:val="1"/>
      <w:marLeft w:val="0"/>
      <w:marRight w:val="0"/>
      <w:marTop w:val="0"/>
      <w:marBottom w:val="0"/>
      <w:divBdr>
        <w:top w:val="none" w:sz="0" w:space="0" w:color="auto"/>
        <w:left w:val="none" w:sz="0" w:space="0" w:color="auto"/>
        <w:bottom w:val="none" w:sz="0" w:space="0" w:color="auto"/>
        <w:right w:val="none" w:sz="0" w:space="0" w:color="auto"/>
      </w:divBdr>
    </w:div>
    <w:div w:id="1086730568">
      <w:bodyDiv w:val="1"/>
      <w:marLeft w:val="0"/>
      <w:marRight w:val="0"/>
      <w:marTop w:val="0"/>
      <w:marBottom w:val="0"/>
      <w:divBdr>
        <w:top w:val="none" w:sz="0" w:space="0" w:color="auto"/>
        <w:left w:val="none" w:sz="0" w:space="0" w:color="auto"/>
        <w:bottom w:val="none" w:sz="0" w:space="0" w:color="auto"/>
        <w:right w:val="none" w:sz="0" w:space="0" w:color="auto"/>
      </w:divBdr>
    </w:div>
    <w:div w:id="1166555324">
      <w:bodyDiv w:val="1"/>
      <w:marLeft w:val="0"/>
      <w:marRight w:val="0"/>
      <w:marTop w:val="0"/>
      <w:marBottom w:val="0"/>
      <w:divBdr>
        <w:top w:val="none" w:sz="0" w:space="0" w:color="auto"/>
        <w:left w:val="none" w:sz="0" w:space="0" w:color="auto"/>
        <w:bottom w:val="none" w:sz="0" w:space="0" w:color="auto"/>
        <w:right w:val="none" w:sz="0" w:space="0" w:color="auto"/>
      </w:divBdr>
    </w:div>
    <w:div w:id="1187252613">
      <w:bodyDiv w:val="1"/>
      <w:marLeft w:val="0"/>
      <w:marRight w:val="0"/>
      <w:marTop w:val="0"/>
      <w:marBottom w:val="0"/>
      <w:divBdr>
        <w:top w:val="none" w:sz="0" w:space="0" w:color="auto"/>
        <w:left w:val="none" w:sz="0" w:space="0" w:color="auto"/>
        <w:bottom w:val="none" w:sz="0" w:space="0" w:color="auto"/>
        <w:right w:val="none" w:sz="0" w:space="0" w:color="auto"/>
      </w:divBdr>
    </w:div>
    <w:div w:id="1224678454">
      <w:bodyDiv w:val="1"/>
      <w:marLeft w:val="0"/>
      <w:marRight w:val="0"/>
      <w:marTop w:val="0"/>
      <w:marBottom w:val="0"/>
      <w:divBdr>
        <w:top w:val="none" w:sz="0" w:space="0" w:color="auto"/>
        <w:left w:val="none" w:sz="0" w:space="0" w:color="auto"/>
        <w:bottom w:val="none" w:sz="0" w:space="0" w:color="auto"/>
        <w:right w:val="none" w:sz="0" w:space="0" w:color="auto"/>
      </w:divBdr>
    </w:div>
    <w:div w:id="1227885179">
      <w:bodyDiv w:val="1"/>
      <w:marLeft w:val="0"/>
      <w:marRight w:val="0"/>
      <w:marTop w:val="0"/>
      <w:marBottom w:val="0"/>
      <w:divBdr>
        <w:top w:val="none" w:sz="0" w:space="0" w:color="auto"/>
        <w:left w:val="none" w:sz="0" w:space="0" w:color="auto"/>
        <w:bottom w:val="none" w:sz="0" w:space="0" w:color="auto"/>
        <w:right w:val="none" w:sz="0" w:space="0" w:color="auto"/>
      </w:divBdr>
    </w:div>
    <w:div w:id="1245992983">
      <w:bodyDiv w:val="1"/>
      <w:marLeft w:val="0"/>
      <w:marRight w:val="0"/>
      <w:marTop w:val="0"/>
      <w:marBottom w:val="0"/>
      <w:divBdr>
        <w:top w:val="none" w:sz="0" w:space="0" w:color="auto"/>
        <w:left w:val="none" w:sz="0" w:space="0" w:color="auto"/>
        <w:bottom w:val="none" w:sz="0" w:space="0" w:color="auto"/>
        <w:right w:val="none" w:sz="0" w:space="0" w:color="auto"/>
      </w:divBdr>
      <w:divsChild>
        <w:div w:id="506794534">
          <w:marLeft w:val="0"/>
          <w:marRight w:val="0"/>
          <w:marTop w:val="0"/>
          <w:marBottom w:val="75"/>
          <w:divBdr>
            <w:top w:val="none" w:sz="0" w:space="0" w:color="auto"/>
            <w:left w:val="none" w:sz="0" w:space="0" w:color="auto"/>
            <w:bottom w:val="none" w:sz="0" w:space="0" w:color="auto"/>
            <w:right w:val="none" w:sz="0" w:space="0" w:color="auto"/>
          </w:divBdr>
        </w:div>
      </w:divsChild>
    </w:div>
    <w:div w:id="1471557861">
      <w:bodyDiv w:val="1"/>
      <w:marLeft w:val="0"/>
      <w:marRight w:val="0"/>
      <w:marTop w:val="0"/>
      <w:marBottom w:val="0"/>
      <w:divBdr>
        <w:top w:val="none" w:sz="0" w:space="0" w:color="auto"/>
        <w:left w:val="none" w:sz="0" w:space="0" w:color="auto"/>
        <w:bottom w:val="none" w:sz="0" w:space="0" w:color="auto"/>
        <w:right w:val="none" w:sz="0" w:space="0" w:color="auto"/>
      </w:divBdr>
    </w:div>
    <w:div w:id="1503930791">
      <w:bodyDiv w:val="1"/>
      <w:marLeft w:val="0"/>
      <w:marRight w:val="0"/>
      <w:marTop w:val="0"/>
      <w:marBottom w:val="0"/>
      <w:divBdr>
        <w:top w:val="none" w:sz="0" w:space="0" w:color="auto"/>
        <w:left w:val="none" w:sz="0" w:space="0" w:color="auto"/>
        <w:bottom w:val="none" w:sz="0" w:space="0" w:color="auto"/>
        <w:right w:val="none" w:sz="0" w:space="0" w:color="auto"/>
      </w:divBdr>
      <w:divsChild>
        <w:div w:id="1242718534">
          <w:marLeft w:val="0"/>
          <w:marRight w:val="0"/>
          <w:marTop w:val="0"/>
          <w:marBottom w:val="0"/>
          <w:divBdr>
            <w:top w:val="none" w:sz="0" w:space="0" w:color="auto"/>
            <w:left w:val="none" w:sz="0" w:space="0" w:color="auto"/>
            <w:bottom w:val="none" w:sz="0" w:space="0" w:color="auto"/>
            <w:right w:val="none" w:sz="0" w:space="0" w:color="auto"/>
          </w:divBdr>
          <w:divsChild>
            <w:div w:id="17645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1889">
      <w:bodyDiv w:val="1"/>
      <w:marLeft w:val="0"/>
      <w:marRight w:val="0"/>
      <w:marTop w:val="0"/>
      <w:marBottom w:val="0"/>
      <w:divBdr>
        <w:top w:val="none" w:sz="0" w:space="0" w:color="auto"/>
        <w:left w:val="none" w:sz="0" w:space="0" w:color="auto"/>
        <w:bottom w:val="none" w:sz="0" w:space="0" w:color="auto"/>
        <w:right w:val="none" w:sz="0" w:space="0" w:color="auto"/>
      </w:divBdr>
    </w:div>
    <w:div w:id="1582442831">
      <w:bodyDiv w:val="1"/>
      <w:marLeft w:val="0"/>
      <w:marRight w:val="0"/>
      <w:marTop w:val="0"/>
      <w:marBottom w:val="0"/>
      <w:divBdr>
        <w:top w:val="none" w:sz="0" w:space="0" w:color="auto"/>
        <w:left w:val="none" w:sz="0" w:space="0" w:color="auto"/>
        <w:bottom w:val="none" w:sz="0" w:space="0" w:color="auto"/>
        <w:right w:val="none" w:sz="0" w:space="0" w:color="auto"/>
      </w:divBdr>
    </w:div>
    <w:div w:id="1618877781">
      <w:bodyDiv w:val="1"/>
      <w:marLeft w:val="0"/>
      <w:marRight w:val="0"/>
      <w:marTop w:val="0"/>
      <w:marBottom w:val="0"/>
      <w:divBdr>
        <w:top w:val="none" w:sz="0" w:space="0" w:color="auto"/>
        <w:left w:val="none" w:sz="0" w:space="0" w:color="auto"/>
        <w:bottom w:val="none" w:sz="0" w:space="0" w:color="auto"/>
        <w:right w:val="none" w:sz="0" w:space="0" w:color="auto"/>
      </w:divBdr>
    </w:div>
    <w:div w:id="1717462125">
      <w:bodyDiv w:val="1"/>
      <w:marLeft w:val="0"/>
      <w:marRight w:val="0"/>
      <w:marTop w:val="0"/>
      <w:marBottom w:val="0"/>
      <w:divBdr>
        <w:top w:val="none" w:sz="0" w:space="0" w:color="auto"/>
        <w:left w:val="none" w:sz="0" w:space="0" w:color="auto"/>
        <w:bottom w:val="none" w:sz="0" w:space="0" w:color="auto"/>
        <w:right w:val="none" w:sz="0" w:space="0" w:color="auto"/>
      </w:divBdr>
    </w:div>
    <w:div w:id="1766805880">
      <w:bodyDiv w:val="1"/>
      <w:marLeft w:val="0"/>
      <w:marRight w:val="0"/>
      <w:marTop w:val="0"/>
      <w:marBottom w:val="0"/>
      <w:divBdr>
        <w:top w:val="none" w:sz="0" w:space="0" w:color="auto"/>
        <w:left w:val="none" w:sz="0" w:space="0" w:color="auto"/>
        <w:bottom w:val="none" w:sz="0" w:space="0" w:color="auto"/>
        <w:right w:val="none" w:sz="0" w:space="0" w:color="auto"/>
      </w:divBdr>
    </w:div>
    <w:div w:id="1772891402">
      <w:bodyDiv w:val="1"/>
      <w:marLeft w:val="0"/>
      <w:marRight w:val="0"/>
      <w:marTop w:val="0"/>
      <w:marBottom w:val="0"/>
      <w:divBdr>
        <w:top w:val="none" w:sz="0" w:space="0" w:color="auto"/>
        <w:left w:val="none" w:sz="0" w:space="0" w:color="auto"/>
        <w:bottom w:val="none" w:sz="0" w:space="0" w:color="auto"/>
        <w:right w:val="none" w:sz="0" w:space="0" w:color="auto"/>
      </w:divBdr>
    </w:div>
    <w:div w:id="1784958445">
      <w:bodyDiv w:val="1"/>
      <w:marLeft w:val="0"/>
      <w:marRight w:val="0"/>
      <w:marTop w:val="0"/>
      <w:marBottom w:val="0"/>
      <w:divBdr>
        <w:top w:val="none" w:sz="0" w:space="0" w:color="auto"/>
        <w:left w:val="none" w:sz="0" w:space="0" w:color="auto"/>
        <w:bottom w:val="none" w:sz="0" w:space="0" w:color="auto"/>
        <w:right w:val="none" w:sz="0" w:space="0" w:color="auto"/>
      </w:divBdr>
    </w:div>
    <w:div w:id="1803159515">
      <w:bodyDiv w:val="1"/>
      <w:marLeft w:val="0"/>
      <w:marRight w:val="0"/>
      <w:marTop w:val="0"/>
      <w:marBottom w:val="0"/>
      <w:divBdr>
        <w:top w:val="none" w:sz="0" w:space="0" w:color="auto"/>
        <w:left w:val="none" w:sz="0" w:space="0" w:color="auto"/>
        <w:bottom w:val="none" w:sz="0" w:space="0" w:color="auto"/>
        <w:right w:val="none" w:sz="0" w:space="0" w:color="auto"/>
      </w:divBdr>
    </w:div>
    <w:div w:id="1820921971">
      <w:bodyDiv w:val="1"/>
      <w:marLeft w:val="0"/>
      <w:marRight w:val="0"/>
      <w:marTop w:val="0"/>
      <w:marBottom w:val="0"/>
      <w:divBdr>
        <w:top w:val="none" w:sz="0" w:space="0" w:color="auto"/>
        <w:left w:val="none" w:sz="0" w:space="0" w:color="auto"/>
        <w:bottom w:val="none" w:sz="0" w:space="0" w:color="auto"/>
        <w:right w:val="none" w:sz="0" w:space="0" w:color="auto"/>
      </w:divBdr>
      <w:divsChild>
        <w:div w:id="887035515">
          <w:marLeft w:val="0"/>
          <w:marRight w:val="0"/>
          <w:marTop w:val="0"/>
          <w:marBottom w:val="0"/>
          <w:divBdr>
            <w:top w:val="none" w:sz="0" w:space="0" w:color="auto"/>
            <w:left w:val="none" w:sz="0" w:space="0" w:color="auto"/>
            <w:bottom w:val="none" w:sz="0" w:space="0" w:color="auto"/>
            <w:right w:val="none" w:sz="0" w:space="0" w:color="auto"/>
          </w:divBdr>
          <w:divsChild>
            <w:div w:id="1436901094">
              <w:marLeft w:val="0"/>
              <w:marRight w:val="0"/>
              <w:marTop w:val="0"/>
              <w:marBottom w:val="0"/>
              <w:divBdr>
                <w:top w:val="none" w:sz="0" w:space="0" w:color="auto"/>
                <w:left w:val="none" w:sz="0" w:space="0" w:color="auto"/>
                <w:bottom w:val="none" w:sz="0" w:space="0" w:color="auto"/>
                <w:right w:val="none" w:sz="0" w:space="0" w:color="auto"/>
              </w:divBdr>
              <w:divsChild>
                <w:div w:id="18010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66655">
      <w:bodyDiv w:val="1"/>
      <w:marLeft w:val="0"/>
      <w:marRight w:val="0"/>
      <w:marTop w:val="0"/>
      <w:marBottom w:val="0"/>
      <w:divBdr>
        <w:top w:val="none" w:sz="0" w:space="0" w:color="auto"/>
        <w:left w:val="none" w:sz="0" w:space="0" w:color="auto"/>
        <w:bottom w:val="none" w:sz="0" w:space="0" w:color="auto"/>
        <w:right w:val="none" w:sz="0" w:space="0" w:color="auto"/>
      </w:divBdr>
    </w:div>
    <w:div w:id="1922905038">
      <w:bodyDiv w:val="1"/>
      <w:marLeft w:val="0"/>
      <w:marRight w:val="0"/>
      <w:marTop w:val="0"/>
      <w:marBottom w:val="0"/>
      <w:divBdr>
        <w:top w:val="none" w:sz="0" w:space="0" w:color="auto"/>
        <w:left w:val="none" w:sz="0" w:space="0" w:color="auto"/>
        <w:bottom w:val="none" w:sz="0" w:space="0" w:color="auto"/>
        <w:right w:val="none" w:sz="0" w:space="0" w:color="auto"/>
      </w:divBdr>
    </w:div>
    <w:div w:id="1939749660">
      <w:bodyDiv w:val="1"/>
      <w:marLeft w:val="0"/>
      <w:marRight w:val="0"/>
      <w:marTop w:val="0"/>
      <w:marBottom w:val="0"/>
      <w:divBdr>
        <w:top w:val="none" w:sz="0" w:space="0" w:color="auto"/>
        <w:left w:val="none" w:sz="0" w:space="0" w:color="auto"/>
        <w:bottom w:val="none" w:sz="0" w:space="0" w:color="auto"/>
        <w:right w:val="none" w:sz="0" w:space="0" w:color="auto"/>
      </w:divBdr>
    </w:div>
    <w:div w:id="1942763156">
      <w:bodyDiv w:val="1"/>
      <w:marLeft w:val="0"/>
      <w:marRight w:val="0"/>
      <w:marTop w:val="0"/>
      <w:marBottom w:val="0"/>
      <w:divBdr>
        <w:top w:val="none" w:sz="0" w:space="0" w:color="auto"/>
        <w:left w:val="none" w:sz="0" w:space="0" w:color="auto"/>
        <w:bottom w:val="none" w:sz="0" w:space="0" w:color="auto"/>
        <w:right w:val="none" w:sz="0" w:space="0" w:color="auto"/>
      </w:divBdr>
      <w:divsChild>
        <w:div w:id="1383209352">
          <w:marLeft w:val="0"/>
          <w:marRight w:val="0"/>
          <w:marTop w:val="0"/>
          <w:marBottom w:val="0"/>
          <w:divBdr>
            <w:top w:val="none" w:sz="0" w:space="0" w:color="auto"/>
            <w:left w:val="none" w:sz="0" w:space="0" w:color="auto"/>
            <w:bottom w:val="none" w:sz="0" w:space="0" w:color="auto"/>
            <w:right w:val="none" w:sz="0" w:space="0" w:color="auto"/>
          </w:divBdr>
          <w:divsChild>
            <w:div w:id="1795364707">
              <w:marLeft w:val="0"/>
              <w:marRight w:val="0"/>
              <w:marTop w:val="0"/>
              <w:marBottom w:val="0"/>
              <w:divBdr>
                <w:top w:val="none" w:sz="0" w:space="0" w:color="auto"/>
                <w:left w:val="single" w:sz="6" w:space="0" w:color="F0F0F0"/>
                <w:bottom w:val="none" w:sz="0" w:space="0" w:color="auto"/>
                <w:right w:val="single" w:sz="6" w:space="0" w:color="F0F0F0"/>
              </w:divBdr>
              <w:divsChild>
                <w:div w:id="212044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9072375">
      <w:bodyDiv w:val="1"/>
      <w:marLeft w:val="0"/>
      <w:marRight w:val="0"/>
      <w:marTop w:val="0"/>
      <w:marBottom w:val="0"/>
      <w:divBdr>
        <w:top w:val="none" w:sz="0" w:space="0" w:color="auto"/>
        <w:left w:val="none" w:sz="0" w:space="0" w:color="auto"/>
        <w:bottom w:val="none" w:sz="0" w:space="0" w:color="auto"/>
        <w:right w:val="none" w:sz="0" w:space="0" w:color="auto"/>
      </w:divBdr>
    </w:div>
    <w:div w:id="2040668400">
      <w:bodyDiv w:val="1"/>
      <w:marLeft w:val="0"/>
      <w:marRight w:val="0"/>
      <w:marTop w:val="0"/>
      <w:marBottom w:val="0"/>
      <w:divBdr>
        <w:top w:val="none" w:sz="0" w:space="0" w:color="auto"/>
        <w:left w:val="none" w:sz="0" w:space="0" w:color="auto"/>
        <w:bottom w:val="none" w:sz="0" w:space="0" w:color="auto"/>
        <w:right w:val="none" w:sz="0" w:space="0" w:color="auto"/>
      </w:divBdr>
    </w:div>
    <w:div w:id="20883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86defb-6cfe-417e-b1ed-5ba1d51ad95f">
      <Terms xmlns="http://schemas.microsoft.com/office/infopath/2007/PartnerControls"/>
    </lcf76f155ced4ddcb4097134ff3c332f>
    <TaxCatchAll xmlns="f62276a4-28f4-4b84-b96f-d10f1cfe93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AA8A8FDE9C040B9A8DBFDE52A2B62" ma:contentTypeVersion="12" ma:contentTypeDescription="Create a new document." ma:contentTypeScope="" ma:versionID="87d7345a8d6988267e30ad02e4cb03c0">
  <xsd:schema xmlns:xsd="http://www.w3.org/2001/XMLSchema" xmlns:xs="http://www.w3.org/2001/XMLSchema" xmlns:p="http://schemas.microsoft.com/office/2006/metadata/properties" xmlns:ns2="e986defb-6cfe-417e-b1ed-5ba1d51ad95f" xmlns:ns3="f62276a4-28f4-4b84-b96f-d10f1cfe9345" targetNamespace="http://schemas.microsoft.com/office/2006/metadata/properties" ma:root="true" ma:fieldsID="e4fbcd6e5bf8c62bf58591fa66578e82" ns2:_="" ns3:_="">
    <xsd:import namespace="e986defb-6cfe-417e-b1ed-5ba1d51ad95f"/>
    <xsd:import namespace="f62276a4-28f4-4b84-b96f-d10f1cfe93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6defb-6cfe-417e-b1ed-5ba1d51ad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1b13f5-f682-444f-b22a-c81df0c6c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276a4-28f4-4b84-b96f-d10f1cfe93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0447aa-6144-46fe-bbf5-d76d76816b50}" ma:internalName="TaxCatchAll" ma:showField="CatchAllData" ma:web="f62276a4-28f4-4b84-b96f-d10f1cfe9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3E9C-F545-4E81-9075-60E15EBAFEC9}">
  <ds:schemaRefs>
    <ds:schemaRef ds:uri="http://schemas.microsoft.com/office/2006/metadata/properties"/>
    <ds:schemaRef ds:uri="http://schemas.microsoft.com/office/infopath/2007/PartnerControls"/>
    <ds:schemaRef ds:uri="e986defb-6cfe-417e-b1ed-5ba1d51ad95f"/>
    <ds:schemaRef ds:uri="f62276a4-28f4-4b84-b96f-d10f1cfe9345"/>
  </ds:schemaRefs>
</ds:datastoreItem>
</file>

<file path=customXml/itemProps2.xml><?xml version="1.0" encoding="utf-8"?>
<ds:datastoreItem xmlns:ds="http://schemas.openxmlformats.org/officeDocument/2006/customXml" ds:itemID="{6010E50C-8F5B-4F2C-BA11-B4659CFF1E2E}">
  <ds:schemaRefs>
    <ds:schemaRef ds:uri="http://schemas.microsoft.com/sharepoint/v3/contenttype/forms"/>
  </ds:schemaRefs>
</ds:datastoreItem>
</file>

<file path=customXml/itemProps3.xml><?xml version="1.0" encoding="utf-8"?>
<ds:datastoreItem xmlns:ds="http://schemas.openxmlformats.org/officeDocument/2006/customXml" ds:itemID="{17644B14-04EB-4406-881D-7BF66057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6defb-6cfe-417e-b1ed-5ba1d51ad95f"/>
    <ds:schemaRef ds:uri="f62276a4-28f4-4b84-b96f-d10f1cfe9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45E14-1622-4526-824D-FBE19081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5031</Words>
  <Characters>28678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charlotte.gray</dc:creator>
  <cp:lastModifiedBy>Lorraine Barker-Johnson</cp:lastModifiedBy>
  <cp:revision>2</cp:revision>
  <cp:lastPrinted>2020-01-27T16:12:00Z</cp:lastPrinted>
  <dcterms:created xsi:type="dcterms:W3CDTF">2023-05-25T07:07:00Z</dcterms:created>
  <dcterms:modified xsi:type="dcterms:W3CDTF">2023-05-25T07:07:00Z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0x010100A1CAA8A8FDE9C040B9A8DBFDE52A2B62</vt:lpwstr>
  </property>
  <property fmtid="{D5CDD505-2E9C-101B-9397-08002B2CF9AE}" pid="3" name="MediaServiceImageTags">
    <vt:lpwstr/>
  </property>
</Properties>
</file>